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0B00E" w14:textId="491702FF" w:rsidR="00E203C2" w:rsidRPr="006014F1" w:rsidRDefault="00E203C2" w:rsidP="00E203C2">
      <w:r w:rsidRPr="006014F1">
        <w:rPr>
          <w:noProof/>
          <w:lang w:eastAsia="en-GB" w:bidi="ar-SA"/>
        </w:rPr>
        <w:drawing>
          <wp:inline distT="0" distB="0" distL="0" distR="0" wp14:anchorId="14198AEE" wp14:editId="12DABC9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12ED1FF" w14:textId="77777777" w:rsidR="00E203C2" w:rsidRPr="006014F1" w:rsidRDefault="00E203C2" w:rsidP="00E203C2"/>
    <w:p w14:paraId="4C3ACCFF" w14:textId="30D38229" w:rsidR="00092CDA" w:rsidRPr="006014F1" w:rsidRDefault="00092CDA" w:rsidP="00690206">
      <w:pPr>
        <w:pStyle w:val="FSTitle"/>
        <w:rPr>
          <w:b/>
        </w:rPr>
      </w:pPr>
      <w:r w:rsidRPr="006014F1">
        <w:rPr>
          <w:b/>
        </w:rPr>
        <w:t>S</w:t>
      </w:r>
      <w:r w:rsidR="00B12F1E" w:rsidRPr="006014F1">
        <w:rPr>
          <w:b/>
        </w:rPr>
        <w:t>upporting document</w:t>
      </w:r>
      <w:r w:rsidRPr="006014F1">
        <w:rPr>
          <w:b/>
        </w:rPr>
        <w:t xml:space="preserve"> </w:t>
      </w:r>
      <w:r w:rsidR="00DC449F" w:rsidRPr="006014F1">
        <w:rPr>
          <w:b/>
        </w:rPr>
        <w:t>1</w:t>
      </w:r>
    </w:p>
    <w:p w14:paraId="06D736AB" w14:textId="77777777" w:rsidR="00BA24E2" w:rsidRPr="006014F1" w:rsidRDefault="00BA24E2" w:rsidP="00E203C2"/>
    <w:p w14:paraId="017F8172" w14:textId="2148B73B" w:rsidR="00DC449F" w:rsidRPr="006014F1" w:rsidRDefault="00DC449F" w:rsidP="00690206">
      <w:pPr>
        <w:pStyle w:val="FSTitle"/>
      </w:pPr>
      <w:r w:rsidRPr="006014F1">
        <w:t>Risk and technical assessment report</w:t>
      </w:r>
      <w:r w:rsidR="00FA36D0">
        <w:t xml:space="preserve"> (at Approval)</w:t>
      </w:r>
      <w:r w:rsidRPr="006014F1">
        <w:t xml:space="preserve"> – Application A1109</w:t>
      </w:r>
    </w:p>
    <w:p w14:paraId="09A0DC90" w14:textId="77777777" w:rsidR="00DC449F" w:rsidRPr="006014F1" w:rsidRDefault="00DC449F" w:rsidP="00690206">
      <w:pPr>
        <w:pStyle w:val="FSTitle"/>
      </w:pPr>
    </w:p>
    <w:p w14:paraId="3439058F" w14:textId="6C10EF79" w:rsidR="00D056F1" w:rsidRPr="006014F1" w:rsidRDefault="00DC449F" w:rsidP="00690206">
      <w:pPr>
        <w:pStyle w:val="FSTitle"/>
        <w:rPr>
          <w:color w:val="FF0000"/>
        </w:rPr>
      </w:pPr>
      <w:r w:rsidRPr="006014F1">
        <w:t xml:space="preserve">Glutaminase from </w:t>
      </w:r>
      <w:r w:rsidRPr="006014F1">
        <w:rPr>
          <w:i/>
        </w:rPr>
        <w:t xml:space="preserve">Bacillus amyloliquefaciens </w:t>
      </w:r>
      <w:r w:rsidRPr="006014F1">
        <w:t>as a Processing Aid (Enzyme)</w:t>
      </w:r>
    </w:p>
    <w:p w14:paraId="0A971E7D" w14:textId="77777777" w:rsidR="00E203C2" w:rsidRPr="006014F1" w:rsidRDefault="00E203C2" w:rsidP="00E203C2">
      <w:pPr>
        <w:pBdr>
          <w:bottom w:val="single" w:sz="12" w:space="1" w:color="auto"/>
        </w:pBdr>
        <w:spacing w:line="280" w:lineRule="exact"/>
        <w:rPr>
          <w:rFonts w:cs="Arial"/>
          <w:bCs/>
        </w:rPr>
      </w:pPr>
    </w:p>
    <w:p w14:paraId="62794539" w14:textId="77777777" w:rsidR="00E203C2" w:rsidRPr="006014F1" w:rsidRDefault="00E203C2" w:rsidP="00E203C2"/>
    <w:p w14:paraId="6161952A" w14:textId="77777777" w:rsidR="00092CDA" w:rsidRPr="006014F1" w:rsidRDefault="00092CDA" w:rsidP="00352CF2">
      <w:pPr>
        <w:pStyle w:val="Heading1"/>
        <w:spacing w:before="0"/>
      </w:pPr>
      <w:bookmarkStart w:id="0" w:name="_Toc286391001"/>
      <w:bookmarkStart w:id="1" w:name="_Toc300933414"/>
      <w:bookmarkStart w:id="2" w:name="_Toc447548905"/>
      <w:r w:rsidRPr="006014F1">
        <w:t xml:space="preserve">Executive </w:t>
      </w:r>
      <w:r w:rsidR="00B12F1E" w:rsidRPr="006014F1">
        <w:t>s</w:t>
      </w:r>
      <w:r w:rsidRPr="006014F1">
        <w:t>ummary</w:t>
      </w:r>
      <w:bookmarkEnd w:id="0"/>
      <w:bookmarkEnd w:id="1"/>
      <w:bookmarkEnd w:id="2"/>
    </w:p>
    <w:p w14:paraId="5C6D9E80" w14:textId="31FB7D3C" w:rsidR="00C55D74" w:rsidRPr="006014F1" w:rsidRDefault="00DC449F" w:rsidP="00DC449F">
      <w:r w:rsidRPr="006014F1">
        <w:t xml:space="preserve">Application A1109 seeks approval </w:t>
      </w:r>
      <w:r w:rsidR="00D7156A" w:rsidRPr="006014F1">
        <w:t>to</w:t>
      </w:r>
      <w:r w:rsidRPr="006014F1">
        <w:t xml:space="preserve"> use the enzyme glutaminase, sourced from a chemically mutated strain of </w:t>
      </w:r>
      <w:r w:rsidRPr="006014F1">
        <w:rPr>
          <w:i/>
        </w:rPr>
        <w:t>Bacillus amyloliquefaciens</w:t>
      </w:r>
      <w:r w:rsidR="00C822B8" w:rsidRPr="006014F1">
        <w:rPr>
          <w:i/>
        </w:rPr>
        <w:t xml:space="preserve"> </w:t>
      </w:r>
      <w:r w:rsidR="00C822B8" w:rsidRPr="006014F1">
        <w:t>(strain GT)</w:t>
      </w:r>
      <w:r w:rsidRPr="006014F1">
        <w:t xml:space="preserve">, as a processing aid. The stated purpose of this enzyme </w:t>
      </w:r>
      <w:r w:rsidR="006066D1" w:rsidRPr="006014F1">
        <w:t xml:space="preserve">is for the production of certain seasoning ingredients (e.g. yeast extract, hydrolysed vegetable proteins and hydrolysed animal proteins) </w:t>
      </w:r>
      <w:r w:rsidR="00DA4BD3" w:rsidRPr="006014F1">
        <w:t>or</w:t>
      </w:r>
      <w:r w:rsidR="009F2E98" w:rsidRPr="006014F1">
        <w:t xml:space="preserve"> food products </w:t>
      </w:r>
      <w:r w:rsidR="006066D1" w:rsidRPr="006014F1">
        <w:t xml:space="preserve">used </w:t>
      </w:r>
      <w:r w:rsidR="009F2E98" w:rsidRPr="006014F1">
        <w:t xml:space="preserve">as </w:t>
      </w:r>
      <w:r w:rsidR="006066D1" w:rsidRPr="006014F1">
        <w:t>seasoning</w:t>
      </w:r>
      <w:r w:rsidR="009F2E98" w:rsidRPr="006014F1">
        <w:t xml:space="preserve">s </w:t>
      </w:r>
      <w:r w:rsidR="006066D1" w:rsidRPr="006014F1">
        <w:t xml:space="preserve">(e.g. soy sauce, miso, vinegar, fish sauce, etc.). </w:t>
      </w:r>
    </w:p>
    <w:p w14:paraId="1967487C" w14:textId="77777777" w:rsidR="00C55D74" w:rsidRPr="006014F1" w:rsidRDefault="00C55D74" w:rsidP="00DC449F"/>
    <w:p w14:paraId="2A548AC0" w14:textId="0F765B6A" w:rsidR="00C55D74" w:rsidRPr="006014F1" w:rsidRDefault="002757D2" w:rsidP="00DC449F">
      <w:r w:rsidRPr="006014F1">
        <w:t>G</w:t>
      </w:r>
      <w:r w:rsidR="006066D1" w:rsidRPr="006014F1">
        <w:t xml:space="preserve">lutaminase catalyses the conversion of L-glutamine </w:t>
      </w:r>
      <w:r w:rsidR="00FC4810" w:rsidRPr="006014F1">
        <w:t xml:space="preserve">present in these foods </w:t>
      </w:r>
      <w:r w:rsidR="006066D1" w:rsidRPr="006014F1">
        <w:t xml:space="preserve">to </w:t>
      </w:r>
      <w:r w:rsidR="009E0734" w:rsidRPr="006014F1">
        <w:t>L-</w:t>
      </w:r>
      <w:r w:rsidR="006066D1" w:rsidRPr="006014F1">
        <w:t>glutamate, an important component of taste and quality in the foods to which glutaminase is added.</w:t>
      </w:r>
      <w:r w:rsidR="00952669" w:rsidRPr="006014F1">
        <w:t xml:space="preserve"> T</w:t>
      </w:r>
      <w:r w:rsidR="002048B9" w:rsidRPr="006014F1">
        <w:t>he</w:t>
      </w:r>
      <w:r w:rsidR="006066D1" w:rsidRPr="006014F1">
        <w:t xml:space="preserve"> use of glutaminase </w:t>
      </w:r>
      <w:r w:rsidR="00FC4810" w:rsidRPr="006014F1">
        <w:t xml:space="preserve">to increase the glutamate content of these foods </w:t>
      </w:r>
      <w:r w:rsidR="00FB3B8E" w:rsidRPr="006014F1">
        <w:t>can be</w:t>
      </w:r>
      <w:r w:rsidR="00D51552" w:rsidRPr="006014F1">
        <w:t xml:space="preserve"> </w:t>
      </w:r>
      <w:r w:rsidR="00952669" w:rsidRPr="006014F1">
        <w:t xml:space="preserve">an alternative to use of chemicals (acid hydrolysis) or </w:t>
      </w:r>
      <w:r w:rsidR="009F2E98" w:rsidRPr="006014F1">
        <w:t>to</w:t>
      </w:r>
      <w:r w:rsidR="006066D1" w:rsidRPr="006014F1">
        <w:t xml:space="preserve"> external sources of glutamate</w:t>
      </w:r>
      <w:r w:rsidR="00952669" w:rsidRPr="006014F1">
        <w:t xml:space="preserve"> (</w:t>
      </w:r>
      <w:r w:rsidR="006066D1" w:rsidRPr="006014F1">
        <w:t>such as monosodium glutamate</w:t>
      </w:r>
      <w:r w:rsidR="00931CFC" w:rsidRPr="006014F1">
        <w:t xml:space="preserve"> (MSG)</w:t>
      </w:r>
      <w:r w:rsidR="00952669" w:rsidRPr="006014F1">
        <w:t>),</w:t>
      </w:r>
      <w:r w:rsidR="006066D1" w:rsidRPr="006014F1">
        <w:t xml:space="preserve"> </w:t>
      </w:r>
      <w:r w:rsidR="00952669" w:rsidRPr="006014F1">
        <w:t>to form foods/food ingredients with high concentrations of glutamates.</w:t>
      </w:r>
      <w:r w:rsidR="00DC449F" w:rsidRPr="006014F1">
        <w:t xml:space="preserve"> </w:t>
      </w:r>
    </w:p>
    <w:p w14:paraId="3F7299D1" w14:textId="77777777" w:rsidR="00C55D74" w:rsidRPr="006014F1" w:rsidRDefault="00C55D74" w:rsidP="00DC449F"/>
    <w:p w14:paraId="50B2041A" w14:textId="1E47B848" w:rsidR="00DC449F" w:rsidRPr="006014F1" w:rsidRDefault="00DC449F" w:rsidP="00DC449F">
      <w:r w:rsidRPr="006014F1">
        <w:t>The evidence presented to support the proposed uses provides adequate assurance that the enzyme, in the form and prescribed amounts, is technologically justified to be effective in achieving its stated purpose. The enzyme preparation meets international purity specifications for enzymes used in the production of food.</w:t>
      </w:r>
    </w:p>
    <w:p w14:paraId="58543B9A" w14:textId="77777777" w:rsidR="00DC449F" w:rsidRPr="006014F1" w:rsidRDefault="00DC449F" w:rsidP="00DC449F"/>
    <w:p w14:paraId="327F71D7" w14:textId="61CDF701" w:rsidR="00DC449F" w:rsidRPr="006014F1" w:rsidRDefault="00DC449F" w:rsidP="00DC449F">
      <w:r w:rsidRPr="006014F1">
        <w:t xml:space="preserve">There </w:t>
      </w:r>
      <w:r w:rsidR="00E909D2" w:rsidRPr="006014F1">
        <w:t>were</w:t>
      </w:r>
      <w:r w:rsidRPr="006014F1">
        <w:t xml:space="preserve"> no public health and safety issues associated with the use of the enzyme preparation, containing </w:t>
      </w:r>
      <w:r w:rsidR="00C822B8" w:rsidRPr="006014F1">
        <w:t xml:space="preserve">glutaminase sourced from a chemically mutated strain of </w:t>
      </w:r>
      <w:r w:rsidR="00C822B8" w:rsidRPr="006014F1">
        <w:rPr>
          <w:i/>
        </w:rPr>
        <w:t>B.</w:t>
      </w:r>
      <w:r w:rsidR="00F94B55" w:rsidRPr="006014F1">
        <w:rPr>
          <w:i/>
        </w:rPr>
        <w:t> </w:t>
      </w:r>
      <w:r w:rsidR="00C822B8" w:rsidRPr="006014F1">
        <w:rPr>
          <w:i/>
        </w:rPr>
        <w:t>amyloliquefaciens</w:t>
      </w:r>
      <w:r w:rsidRPr="006014F1">
        <w:t>, as a food processing aid on the basis of the following considerations:</w:t>
      </w:r>
    </w:p>
    <w:p w14:paraId="5E3F1859" w14:textId="77777777" w:rsidR="00DC449F" w:rsidRPr="006014F1" w:rsidRDefault="00DC449F" w:rsidP="00DC449F"/>
    <w:p w14:paraId="503B5143" w14:textId="3589BE6D" w:rsidR="00FB3B8E" w:rsidRPr="006014F1" w:rsidRDefault="00D941C8" w:rsidP="00450EE5">
      <w:pPr>
        <w:pStyle w:val="FSBullet1"/>
      </w:pPr>
      <w:r w:rsidRPr="006014F1">
        <w:t>The production organism is not toxigenic or pathogenic and is not present in the final enzyme preparation used as the food processing aid. Further,</w:t>
      </w:r>
      <w:r w:rsidRPr="006014F1">
        <w:rPr>
          <w:i/>
        </w:rPr>
        <w:t xml:space="preserve"> B. amyloliquefaciens </w:t>
      </w:r>
      <w:r w:rsidRPr="006014F1">
        <w:t xml:space="preserve">has a history of safe use as the production organism for a number </w:t>
      </w:r>
      <w:r w:rsidR="00353ADD" w:rsidRPr="006014F1">
        <w:t xml:space="preserve">of </w:t>
      </w:r>
      <w:r w:rsidRPr="006014F1">
        <w:t xml:space="preserve">processing aids already permitted in the </w:t>
      </w:r>
      <w:r w:rsidR="00FB3B8E" w:rsidRPr="006014F1">
        <w:rPr>
          <w:i/>
        </w:rPr>
        <w:t>Australia New Zealand Food Standards Code</w:t>
      </w:r>
      <w:r w:rsidR="00FB3B8E" w:rsidRPr="006014F1">
        <w:t xml:space="preserve"> (the Code).</w:t>
      </w:r>
    </w:p>
    <w:p w14:paraId="042D0127" w14:textId="77777777" w:rsidR="00FB3B8E" w:rsidRPr="006014F1" w:rsidRDefault="00FB3B8E" w:rsidP="00585316">
      <w:pPr>
        <w:ind w:left="709" w:hanging="709"/>
      </w:pPr>
    </w:p>
    <w:p w14:paraId="0D5FB05D" w14:textId="33EA3704" w:rsidR="00D941C8" w:rsidRPr="006014F1" w:rsidRDefault="00D941C8" w:rsidP="00F418CA">
      <w:pPr>
        <w:pStyle w:val="FSBullet1"/>
      </w:pPr>
      <w:r w:rsidRPr="006014F1">
        <w:t>Glutaminase has a long history of safe use and although residual enzyme is expected to be present in the final food, it would be susceptible to digestion like any other dietary protein.</w:t>
      </w:r>
    </w:p>
    <w:p w14:paraId="2AFDA1CC" w14:textId="77777777" w:rsidR="00D941C8" w:rsidRPr="006014F1" w:rsidRDefault="00D941C8" w:rsidP="00585316">
      <w:pPr>
        <w:ind w:left="709" w:hanging="709"/>
      </w:pPr>
    </w:p>
    <w:p w14:paraId="77F31F3B" w14:textId="24E84F39" w:rsidR="002775D5" w:rsidRDefault="00D941C8" w:rsidP="002775D5">
      <w:pPr>
        <w:pStyle w:val="FSBullet1"/>
      </w:pPr>
      <w:r w:rsidRPr="006014F1">
        <w:t xml:space="preserve">Complete digestion of the enzyme in simulated digestive fluid suggests the enzyme is unlikely to be </w:t>
      </w:r>
      <w:r w:rsidR="0064595C">
        <w:t>an allergen</w:t>
      </w:r>
      <w:r w:rsidRPr="006014F1">
        <w:t>.</w:t>
      </w:r>
    </w:p>
    <w:p w14:paraId="005701AF" w14:textId="77777777" w:rsidR="002775D5" w:rsidRPr="002775D5" w:rsidRDefault="002775D5" w:rsidP="002775D5">
      <w:pPr>
        <w:rPr>
          <w:lang w:bidi="ar-SA"/>
        </w:rPr>
      </w:pPr>
    </w:p>
    <w:p w14:paraId="7502032C" w14:textId="7932BD26" w:rsidR="00C86286" w:rsidRDefault="002775D5" w:rsidP="002775D5">
      <w:pPr>
        <w:pStyle w:val="FSBullet1"/>
      </w:pPr>
      <w:r w:rsidRPr="006014F1">
        <w:t xml:space="preserve">Bioinformatic analysis indicated that the enzyme has no biologically relevant homology to known protein </w:t>
      </w:r>
      <w:r w:rsidR="00A763A5">
        <w:t xml:space="preserve">toxins or </w:t>
      </w:r>
      <w:r w:rsidRPr="006014F1">
        <w:t>allergens.</w:t>
      </w:r>
      <w:r w:rsidR="00C86286">
        <w:br w:type="page"/>
      </w:r>
    </w:p>
    <w:p w14:paraId="0C4D566F" w14:textId="05F634DD" w:rsidR="002775D5" w:rsidRPr="0002674E" w:rsidRDefault="002775D5" w:rsidP="003C0CA4">
      <w:pPr>
        <w:pStyle w:val="FSBullet1"/>
      </w:pPr>
      <w:r w:rsidRPr="0002674E">
        <w:lastRenderedPageBreak/>
        <w:t>Although there was a reduction in weight gain and f</w:t>
      </w:r>
      <w:r w:rsidR="003C0CA4">
        <w:t>eed</w:t>
      </w:r>
      <w:r w:rsidRPr="0002674E">
        <w:t xml:space="preserve"> consumption at the highest dose tested in a 13-week repeat dose toxicity study in rats, this reduction was considered to be </w:t>
      </w:r>
      <w:r>
        <w:t xml:space="preserve">due to </w:t>
      </w:r>
      <w:r w:rsidR="00450EE5">
        <w:t>palatability of</w:t>
      </w:r>
      <w:r w:rsidR="003C0CA4">
        <w:t xml:space="preserve"> the feed containing high levels of common table salt</w:t>
      </w:r>
      <w:r>
        <w:t>.</w:t>
      </w:r>
      <w:r w:rsidRPr="0002674E">
        <w:t xml:space="preserve"> Thus</w:t>
      </w:r>
      <w:r w:rsidR="00CC15FB">
        <w:t>,</w:t>
      </w:r>
      <w:r w:rsidRPr="0002674E">
        <w:t xml:space="preserve"> </w:t>
      </w:r>
      <w:r w:rsidR="003C0CA4">
        <w:t>in the absence of any treatment related adverse effects</w:t>
      </w:r>
      <w:r w:rsidR="00CC15FB">
        <w:t>,</w:t>
      </w:r>
      <w:r w:rsidR="003C0CA4" w:rsidRPr="003C0CA4">
        <w:t xml:space="preserve"> </w:t>
      </w:r>
      <w:r w:rsidRPr="0002674E">
        <w:t xml:space="preserve">the NOAEL for the glutaminase concentrate was </w:t>
      </w:r>
      <w:r w:rsidR="003C0CA4">
        <w:t xml:space="preserve">considered to be at </w:t>
      </w:r>
      <w:r w:rsidRPr="0002674E">
        <w:t xml:space="preserve">the highest dose tested, which was 2% </w:t>
      </w:r>
      <w:r w:rsidR="003C0CA4">
        <w:t xml:space="preserve">(w/w) </w:t>
      </w:r>
      <w:r w:rsidRPr="0002674E">
        <w:t xml:space="preserve"> </w:t>
      </w:r>
      <w:r w:rsidR="00CC15FB">
        <w:t xml:space="preserve">in </w:t>
      </w:r>
      <w:r w:rsidRPr="0002674E">
        <w:t>the diet or 1239 mg/kg bw/day.</w:t>
      </w:r>
    </w:p>
    <w:p w14:paraId="51B1FFD9" w14:textId="77777777" w:rsidR="002775D5" w:rsidRDefault="002775D5" w:rsidP="00A45285">
      <w:pPr>
        <w:pStyle w:val="FSBullet1"/>
        <w:numPr>
          <w:ilvl w:val="0"/>
          <w:numId w:val="0"/>
        </w:numPr>
        <w:ind w:left="502"/>
      </w:pPr>
    </w:p>
    <w:p w14:paraId="5A4B31E1" w14:textId="77777777" w:rsidR="00D941C8" w:rsidRPr="006014F1" w:rsidRDefault="00D941C8" w:rsidP="00F418CA">
      <w:pPr>
        <w:pStyle w:val="FSBullet1"/>
      </w:pPr>
      <w:r w:rsidRPr="006014F1">
        <w:t xml:space="preserve">The enzyme was not genotoxic or mutagenic </w:t>
      </w:r>
      <w:r w:rsidRPr="006014F1">
        <w:rPr>
          <w:i/>
        </w:rPr>
        <w:t>in vitro</w:t>
      </w:r>
      <w:r w:rsidRPr="006014F1">
        <w:t>.</w:t>
      </w:r>
    </w:p>
    <w:p w14:paraId="11C577C2" w14:textId="77777777" w:rsidR="00D941C8" w:rsidRPr="006014F1" w:rsidRDefault="00D941C8" w:rsidP="00585316">
      <w:pPr>
        <w:ind w:left="709" w:hanging="709"/>
      </w:pPr>
    </w:p>
    <w:p w14:paraId="77A456F4" w14:textId="2B6E4738" w:rsidR="00092CDA" w:rsidRPr="006014F1" w:rsidRDefault="005A4EA0" w:rsidP="00DC449F">
      <w:r>
        <w:t>B</w:t>
      </w:r>
      <w:r w:rsidR="00DC449F" w:rsidRPr="006014F1">
        <w:t xml:space="preserve">ased on the reviewed toxicological data, it </w:t>
      </w:r>
      <w:r w:rsidR="00E909D2" w:rsidRPr="006014F1">
        <w:t>was</w:t>
      </w:r>
      <w:r w:rsidR="00DC449F" w:rsidRPr="006014F1">
        <w:t xml:space="preserve"> concluded that in the absence of any identifiable hazard, an Acceptable Daily Intake (ADI) ‘not specified’ </w:t>
      </w:r>
      <w:r w:rsidR="00E909D2" w:rsidRPr="006014F1">
        <w:t>was</w:t>
      </w:r>
      <w:r w:rsidR="00DC449F" w:rsidRPr="006014F1">
        <w:t xml:space="preserve"> appropriate. A dietary exposure assessment </w:t>
      </w:r>
      <w:r w:rsidR="000D41D4" w:rsidRPr="006014F1">
        <w:t>was</w:t>
      </w:r>
      <w:r w:rsidR="00DC449F" w:rsidRPr="006014F1">
        <w:t xml:space="preserve"> therefore not required.</w:t>
      </w:r>
    </w:p>
    <w:p w14:paraId="2F69DD48" w14:textId="022DFF76" w:rsidR="00A14AB9" w:rsidRPr="006014F1" w:rsidRDefault="00A14AB9" w:rsidP="00DC449F"/>
    <w:p w14:paraId="76A8C1A7" w14:textId="77777777" w:rsidR="00092CDA" w:rsidRPr="006014F1" w:rsidRDefault="00092CDA" w:rsidP="00690206">
      <w:pPr>
        <w:rPr>
          <w:color w:val="00B0F0"/>
        </w:rPr>
      </w:pPr>
    </w:p>
    <w:p w14:paraId="431A1CFA" w14:textId="77777777" w:rsidR="00092CDA" w:rsidRPr="006014F1" w:rsidRDefault="00092CDA" w:rsidP="00690206">
      <w:pPr>
        <w:rPr>
          <w:color w:val="00B0F0"/>
        </w:rPr>
        <w:sectPr w:rsidR="00092CDA" w:rsidRPr="006014F1" w:rsidSect="00F418CA">
          <w:headerReference w:type="default" r:id="rId15"/>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5BD67FA8" w14:textId="77777777" w:rsidR="00562917" w:rsidRPr="006014F1" w:rsidRDefault="00562917" w:rsidP="00690206">
      <w:pPr>
        <w:jc w:val="center"/>
        <w:rPr>
          <w:b/>
          <w:sz w:val="28"/>
          <w:szCs w:val="28"/>
        </w:rPr>
      </w:pPr>
      <w:r w:rsidRPr="006014F1">
        <w:rPr>
          <w:b/>
          <w:sz w:val="28"/>
          <w:szCs w:val="28"/>
        </w:rPr>
        <w:lastRenderedPageBreak/>
        <w:t xml:space="preserve">Table of </w:t>
      </w:r>
      <w:r w:rsidR="00A77BFA" w:rsidRPr="006014F1">
        <w:rPr>
          <w:b/>
          <w:sz w:val="28"/>
          <w:szCs w:val="28"/>
        </w:rPr>
        <w:t>c</w:t>
      </w:r>
      <w:r w:rsidRPr="006014F1">
        <w:rPr>
          <w:b/>
          <w:sz w:val="28"/>
          <w:szCs w:val="28"/>
        </w:rPr>
        <w:t>ontents</w:t>
      </w:r>
    </w:p>
    <w:sdt>
      <w:sdtPr>
        <w:rPr>
          <w:b w:val="0"/>
          <w:bCs w:val="0"/>
          <w:sz w:val="22"/>
          <w:szCs w:val="24"/>
          <w:lang w:bidi="en-US"/>
        </w:rPr>
        <w:id w:val="-1621601646"/>
        <w:docPartObj>
          <w:docPartGallery w:val="Table of Contents"/>
          <w:docPartUnique/>
        </w:docPartObj>
      </w:sdtPr>
      <w:sdtEndPr>
        <w:rPr>
          <w:noProof/>
        </w:rPr>
      </w:sdtEndPr>
      <w:sdtContent>
        <w:p w14:paraId="442EE547" w14:textId="250FCB18" w:rsidR="00983D80" w:rsidRPr="00C86286" w:rsidRDefault="00983D80" w:rsidP="00C86286">
          <w:pPr>
            <w:pStyle w:val="TOCHeading"/>
            <w:spacing w:before="0" w:after="0"/>
            <w:ind w:left="0" w:firstLine="0"/>
            <w:rPr>
              <w:sz w:val="18"/>
            </w:rPr>
          </w:pPr>
        </w:p>
        <w:p w14:paraId="0D3FC0A7" w14:textId="77777777" w:rsidR="00F30BB1" w:rsidRDefault="00983D80">
          <w:pPr>
            <w:pStyle w:val="TOC1"/>
            <w:tabs>
              <w:tab w:val="right" w:leader="dot" w:pos="9060"/>
            </w:tabs>
            <w:rPr>
              <w:rFonts w:eastAsiaTheme="minorEastAsia" w:cstheme="minorBidi"/>
              <w:b w:val="0"/>
              <w:bCs w:val="0"/>
              <w:caps w:val="0"/>
              <w:noProof/>
              <w:sz w:val="22"/>
              <w:szCs w:val="22"/>
              <w:lang w:eastAsia="en-GB" w:bidi="ar-SA"/>
            </w:rPr>
          </w:pPr>
          <w:r w:rsidRPr="006014F1">
            <w:fldChar w:fldCharType="begin"/>
          </w:r>
          <w:r w:rsidRPr="006014F1">
            <w:instrText xml:space="preserve"> TOC \o "1-3" \h \z \u </w:instrText>
          </w:r>
          <w:r w:rsidRPr="006014F1">
            <w:fldChar w:fldCharType="separate"/>
          </w:r>
          <w:hyperlink w:anchor="_Toc447548905" w:history="1">
            <w:r w:rsidR="00F30BB1" w:rsidRPr="003A2C81">
              <w:rPr>
                <w:rStyle w:val="Hyperlink"/>
                <w:noProof/>
              </w:rPr>
              <w:t>Executive summary</w:t>
            </w:r>
            <w:r w:rsidR="00F30BB1">
              <w:rPr>
                <w:noProof/>
                <w:webHidden/>
              </w:rPr>
              <w:tab/>
            </w:r>
            <w:r w:rsidR="00F30BB1">
              <w:rPr>
                <w:noProof/>
                <w:webHidden/>
              </w:rPr>
              <w:fldChar w:fldCharType="begin"/>
            </w:r>
            <w:r w:rsidR="00F30BB1">
              <w:rPr>
                <w:noProof/>
                <w:webHidden/>
              </w:rPr>
              <w:instrText xml:space="preserve"> PAGEREF _Toc447548905 \h </w:instrText>
            </w:r>
            <w:r w:rsidR="00F30BB1">
              <w:rPr>
                <w:noProof/>
                <w:webHidden/>
              </w:rPr>
            </w:r>
            <w:r w:rsidR="00F30BB1">
              <w:rPr>
                <w:noProof/>
                <w:webHidden/>
              </w:rPr>
              <w:fldChar w:fldCharType="separate"/>
            </w:r>
            <w:r w:rsidR="00F30BB1">
              <w:rPr>
                <w:noProof/>
                <w:webHidden/>
              </w:rPr>
              <w:t>i</w:t>
            </w:r>
            <w:r w:rsidR="00F30BB1">
              <w:rPr>
                <w:noProof/>
                <w:webHidden/>
              </w:rPr>
              <w:fldChar w:fldCharType="end"/>
            </w:r>
          </w:hyperlink>
        </w:p>
        <w:p w14:paraId="61CE7B6A" w14:textId="77777777" w:rsidR="00F30BB1" w:rsidRDefault="001B086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47548906" w:history="1">
            <w:r w:rsidR="00F30BB1" w:rsidRPr="003A2C81">
              <w:rPr>
                <w:rStyle w:val="Hyperlink"/>
                <w:noProof/>
              </w:rPr>
              <w:t>1</w:t>
            </w:r>
            <w:r w:rsidR="00F30BB1">
              <w:rPr>
                <w:rFonts w:eastAsiaTheme="minorEastAsia" w:cstheme="minorBidi"/>
                <w:b w:val="0"/>
                <w:bCs w:val="0"/>
                <w:caps w:val="0"/>
                <w:noProof/>
                <w:sz w:val="22"/>
                <w:szCs w:val="22"/>
                <w:lang w:eastAsia="en-GB" w:bidi="ar-SA"/>
              </w:rPr>
              <w:tab/>
            </w:r>
            <w:r w:rsidR="00F30BB1" w:rsidRPr="003A2C81">
              <w:rPr>
                <w:rStyle w:val="Hyperlink"/>
                <w:noProof/>
              </w:rPr>
              <w:t>Introduction</w:t>
            </w:r>
            <w:r w:rsidR="00F30BB1">
              <w:rPr>
                <w:noProof/>
                <w:webHidden/>
              </w:rPr>
              <w:tab/>
            </w:r>
            <w:r w:rsidR="00F30BB1">
              <w:rPr>
                <w:noProof/>
                <w:webHidden/>
              </w:rPr>
              <w:fldChar w:fldCharType="begin"/>
            </w:r>
            <w:r w:rsidR="00F30BB1">
              <w:rPr>
                <w:noProof/>
                <w:webHidden/>
              </w:rPr>
              <w:instrText xml:space="preserve"> PAGEREF _Toc447548906 \h </w:instrText>
            </w:r>
            <w:r w:rsidR="00F30BB1">
              <w:rPr>
                <w:noProof/>
                <w:webHidden/>
              </w:rPr>
            </w:r>
            <w:r w:rsidR="00F30BB1">
              <w:rPr>
                <w:noProof/>
                <w:webHidden/>
              </w:rPr>
              <w:fldChar w:fldCharType="separate"/>
            </w:r>
            <w:r w:rsidR="00F30BB1">
              <w:rPr>
                <w:noProof/>
                <w:webHidden/>
              </w:rPr>
              <w:t>2</w:t>
            </w:r>
            <w:r w:rsidR="00F30BB1">
              <w:rPr>
                <w:noProof/>
                <w:webHidden/>
              </w:rPr>
              <w:fldChar w:fldCharType="end"/>
            </w:r>
          </w:hyperlink>
        </w:p>
        <w:p w14:paraId="49618CEA" w14:textId="77777777" w:rsidR="00F30BB1" w:rsidRDefault="001B0860">
          <w:pPr>
            <w:pStyle w:val="TOC2"/>
            <w:tabs>
              <w:tab w:val="left" w:pos="880"/>
              <w:tab w:val="right" w:leader="dot" w:pos="9060"/>
            </w:tabs>
            <w:rPr>
              <w:rFonts w:eastAsiaTheme="minorEastAsia" w:cstheme="minorBidi"/>
              <w:smallCaps w:val="0"/>
              <w:noProof/>
              <w:sz w:val="22"/>
              <w:szCs w:val="22"/>
              <w:lang w:eastAsia="en-GB" w:bidi="ar-SA"/>
            </w:rPr>
          </w:pPr>
          <w:hyperlink w:anchor="_Toc447548907" w:history="1">
            <w:r w:rsidR="00F30BB1" w:rsidRPr="003A2C81">
              <w:rPr>
                <w:rStyle w:val="Hyperlink"/>
                <w:noProof/>
              </w:rPr>
              <w:t>1.1</w:t>
            </w:r>
            <w:r w:rsidR="00F30BB1">
              <w:rPr>
                <w:rFonts w:eastAsiaTheme="minorEastAsia" w:cstheme="minorBidi"/>
                <w:smallCaps w:val="0"/>
                <w:noProof/>
                <w:sz w:val="22"/>
                <w:szCs w:val="22"/>
                <w:lang w:eastAsia="en-GB" w:bidi="ar-SA"/>
              </w:rPr>
              <w:tab/>
            </w:r>
            <w:r w:rsidR="00F30BB1" w:rsidRPr="003A2C81">
              <w:rPr>
                <w:rStyle w:val="Hyperlink"/>
                <w:noProof/>
              </w:rPr>
              <w:t>Objectives of the Assessment</w:t>
            </w:r>
            <w:r w:rsidR="00F30BB1">
              <w:rPr>
                <w:noProof/>
                <w:webHidden/>
              </w:rPr>
              <w:tab/>
            </w:r>
            <w:r w:rsidR="00F30BB1">
              <w:rPr>
                <w:noProof/>
                <w:webHidden/>
              </w:rPr>
              <w:fldChar w:fldCharType="begin"/>
            </w:r>
            <w:r w:rsidR="00F30BB1">
              <w:rPr>
                <w:noProof/>
                <w:webHidden/>
              </w:rPr>
              <w:instrText xml:space="preserve"> PAGEREF _Toc447548907 \h </w:instrText>
            </w:r>
            <w:r w:rsidR="00F30BB1">
              <w:rPr>
                <w:noProof/>
                <w:webHidden/>
              </w:rPr>
            </w:r>
            <w:r w:rsidR="00F30BB1">
              <w:rPr>
                <w:noProof/>
                <w:webHidden/>
              </w:rPr>
              <w:fldChar w:fldCharType="separate"/>
            </w:r>
            <w:r w:rsidR="00F30BB1">
              <w:rPr>
                <w:noProof/>
                <w:webHidden/>
              </w:rPr>
              <w:t>2</w:t>
            </w:r>
            <w:r w:rsidR="00F30BB1">
              <w:rPr>
                <w:noProof/>
                <w:webHidden/>
              </w:rPr>
              <w:fldChar w:fldCharType="end"/>
            </w:r>
          </w:hyperlink>
        </w:p>
        <w:p w14:paraId="3E67CD11" w14:textId="77777777" w:rsidR="00F30BB1" w:rsidRDefault="001B086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47548908" w:history="1">
            <w:r w:rsidR="00F30BB1" w:rsidRPr="003A2C81">
              <w:rPr>
                <w:rStyle w:val="Hyperlink"/>
                <w:noProof/>
              </w:rPr>
              <w:t>2</w:t>
            </w:r>
            <w:r w:rsidR="00F30BB1">
              <w:rPr>
                <w:rFonts w:eastAsiaTheme="minorEastAsia" w:cstheme="minorBidi"/>
                <w:b w:val="0"/>
                <w:bCs w:val="0"/>
                <w:caps w:val="0"/>
                <w:noProof/>
                <w:sz w:val="22"/>
                <w:szCs w:val="22"/>
                <w:lang w:eastAsia="en-GB" w:bidi="ar-SA"/>
              </w:rPr>
              <w:tab/>
            </w:r>
            <w:r w:rsidR="00F30BB1" w:rsidRPr="003A2C81">
              <w:rPr>
                <w:rStyle w:val="Hyperlink"/>
                <w:noProof/>
              </w:rPr>
              <w:t>Food Technology Assessment</w:t>
            </w:r>
            <w:r w:rsidR="00F30BB1">
              <w:rPr>
                <w:noProof/>
                <w:webHidden/>
              </w:rPr>
              <w:tab/>
            </w:r>
            <w:r w:rsidR="00F30BB1">
              <w:rPr>
                <w:noProof/>
                <w:webHidden/>
              </w:rPr>
              <w:fldChar w:fldCharType="begin"/>
            </w:r>
            <w:r w:rsidR="00F30BB1">
              <w:rPr>
                <w:noProof/>
                <w:webHidden/>
              </w:rPr>
              <w:instrText xml:space="preserve"> PAGEREF _Toc447548908 \h </w:instrText>
            </w:r>
            <w:r w:rsidR="00F30BB1">
              <w:rPr>
                <w:noProof/>
                <w:webHidden/>
              </w:rPr>
            </w:r>
            <w:r w:rsidR="00F30BB1">
              <w:rPr>
                <w:noProof/>
                <w:webHidden/>
              </w:rPr>
              <w:fldChar w:fldCharType="separate"/>
            </w:r>
            <w:r w:rsidR="00F30BB1">
              <w:rPr>
                <w:noProof/>
                <w:webHidden/>
              </w:rPr>
              <w:t>2</w:t>
            </w:r>
            <w:r w:rsidR="00F30BB1">
              <w:rPr>
                <w:noProof/>
                <w:webHidden/>
              </w:rPr>
              <w:fldChar w:fldCharType="end"/>
            </w:r>
          </w:hyperlink>
        </w:p>
        <w:p w14:paraId="2F32D9C5" w14:textId="77777777" w:rsidR="00F30BB1" w:rsidRDefault="001B0860">
          <w:pPr>
            <w:pStyle w:val="TOC2"/>
            <w:tabs>
              <w:tab w:val="left" w:pos="880"/>
              <w:tab w:val="right" w:leader="dot" w:pos="9060"/>
            </w:tabs>
            <w:rPr>
              <w:rFonts w:eastAsiaTheme="minorEastAsia" w:cstheme="minorBidi"/>
              <w:smallCaps w:val="0"/>
              <w:noProof/>
              <w:sz w:val="22"/>
              <w:szCs w:val="22"/>
              <w:lang w:eastAsia="en-GB" w:bidi="ar-SA"/>
            </w:rPr>
          </w:pPr>
          <w:hyperlink w:anchor="_Toc447548909" w:history="1">
            <w:r w:rsidR="00F30BB1" w:rsidRPr="003A2C81">
              <w:rPr>
                <w:rStyle w:val="Hyperlink"/>
                <w:noProof/>
              </w:rPr>
              <w:t>2.1</w:t>
            </w:r>
            <w:r w:rsidR="00F30BB1">
              <w:rPr>
                <w:rFonts w:eastAsiaTheme="minorEastAsia" w:cstheme="minorBidi"/>
                <w:smallCaps w:val="0"/>
                <w:noProof/>
                <w:sz w:val="22"/>
                <w:szCs w:val="22"/>
                <w:lang w:eastAsia="en-GB" w:bidi="ar-SA"/>
              </w:rPr>
              <w:tab/>
            </w:r>
            <w:r w:rsidR="00F30BB1" w:rsidRPr="003A2C81">
              <w:rPr>
                <w:rStyle w:val="Hyperlink"/>
                <w:noProof/>
              </w:rPr>
              <w:t>Characterisation of glutaminase (enzyme)</w:t>
            </w:r>
            <w:r w:rsidR="00F30BB1">
              <w:rPr>
                <w:noProof/>
                <w:webHidden/>
              </w:rPr>
              <w:tab/>
            </w:r>
            <w:r w:rsidR="00F30BB1">
              <w:rPr>
                <w:noProof/>
                <w:webHidden/>
              </w:rPr>
              <w:fldChar w:fldCharType="begin"/>
            </w:r>
            <w:r w:rsidR="00F30BB1">
              <w:rPr>
                <w:noProof/>
                <w:webHidden/>
              </w:rPr>
              <w:instrText xml:space="preserve"> PAGEREF _Toc447548909 \h </w:instrText>
            </w:r>
            <w:r w:rsidR="00F30BB1">
              <w:rPr>
                <w:noProof/>
                <w:webHidden/>
              </w:rPr>
            </w:r>
            <w:r w:rsidR="00F30BB1">
              <w:rPr>
                <w:noProof/>
                <w:webHidden/>
              </w:rPr>
              <w:fldChar w:fldCharType="separate"/>
            </w:r>
            <w:r w:rsidR="00F30BB1">
              <w:rPr>
                <w:noProof/>
                <w:webHidden/>
              </w:rPr>
              <w:t>2</w:t>
            </w:r>
            <w:r w:rsidR="00F30BB1">
              <w:rPr>
                <w:noProof/>
                <w:webHidden/>
              </w:rPr>
              <w:fldChar w:fldCharType="end"/>
            </w:r>
          </w:hyperlink>
        </w:p>
        <w:p w14:paraId="4CD9372D" w14:textId="77777777" w:rsidR="00F30BB1" w:rsidRDefault="001B0860">
          <w:pPr>
            <w:pStyle w:val="TOC3"/>
            <w:tabs>
              <w:tab w:val="left" w:pos="1100"/>
              <w:tab w:val="right" w:leader="dot" w:pos="9060"/>
            </w:tabs>
            <w:rPr>
              <w:rFonts w:eastAsiaTheme="minorEastAsia" w:cstheme="minorBidi"/>
              <w:i w:val="0"/>
              <w:iCs w:val="0"/>
              <w:noProof/>
              <w:sz w:val="22"/>
              <w:szCs w:val="22"/>
              <w:lang w:eastAsia="en-GB" w:bidi="ar-SA"/>
            </w:rPr>
          </w:pPr>
          <w:hyperlink w:anchor="_Toc447548910" w:history="1">
            <w:r w:rsidR="00F30BB1" w:rsidRPr="003A2C81">
              <w:rPr>
                <w:rStyle w:val="Hyperlink"/>
                <w:noProof/>
              </w:rPr>
              <w:t>2.1.1</w:t>
            </w:r>
            <w:r w:rsidR="00F30BB1">
              <w:rPr>
                <w:rFonts w:eastAsiaTheme="minorEastAsia" w:cstheme="minorBidi"/>
                <w:i w:val="0"/>
                <w:iCs w:val="0"/>
                <w:noProof/>
                <w:sz w:val="22"/>
                <w:szCs w:val="22"/>
                <w:lang w:eastAsia="en-GB" w:bidi="ar-SA"/>
              </w:rPr>
              <w:tab/>
            </w:r>
            <w:r w:rsidR="00F30BB1" w:rsidRPr="003A2C81">
              <w:rPr>
                <w:rStyle w:val="Hyperlink"/>
                <w:noProof/>
              </w:rPr>
              <w:t>Identity of the enzyme</w:t>
            </w:r>
            <w:r w:rsidR="00F30BB1">
              <w:rPr>
                <w:noProof/>
                <w:webHidden/>
              </w:rPr>
              <w:tab/>
            </w:r>
            <w:r w:rsidR="00F30BB1">
              <w:rPr>
                <w:noProof/>
                <w:webHidden/>
              </w:rPr>
              <w:fldChar w:fldCharType="begin"/>
            </w:r>
            <w:r w:rsidR="00F30BB1">
              <w:rPr>
                <w:noProof/>
                <w:webHidden/>
              </w:rPr>
              <w:instrText xml:space="preserve"> PAGEREF _Toc447548910 \h </w:instrText>
            </w:r>
            <w:r w:rsidR="00F30BB1">
              <w:rPr>
                <w:noProof/>
                <w:webHidden/>
              </w:rPr>
            </w:r>
            <w:r w:rsidR="00F30BB1">
              <w:rPr>
                <w:noProof/>
                <w:webHidden/>
              </w:rPr>
              <w:fldChar w:fldCharType="separate"/>
            </w:r>
            <w:r w:rsidR="00F30BB1">
              <w:rPr>
                <w:noProof/>
                <w:webHidden/>
              </w:rPr>
              <w:t>2</w:t>
            </w:r>
            <w:r w:rsidR="00F30BB1">
              <w:rPr>
                <w:noProof/>
                <w:webHidden/>
              </w:rPr>
              <w:fldChar w:fldCharType="end"/>
            </w:r>
          </w:hyperlink>
        </w:p>
        <w:p w14:paraId="4426A6AB" w14:textId="77777777" w:rsidR="00F30BB1" w:rsidRDefault="001B0860">
          <w:pPr>
            <w:pStyle w:val="TOC3"/>
            <w:tabs>
              <w:tab w:val="left" w:pos="1100"/>
              <w:tab w:val="right" w:leader="dot" w:pos="9060"/>
            </w:tabs>
            <w:rPr>
              <w:rFonts w:eastAsiaTheme="minorEastAsia" w:cstheme="minorBidi"/>
              <w:i w:val="0"/>
              <w:iCs w:val="0"/>
              <w:noProof/>
              <w:sz w:val="22"/>
              <w:szCs w:val="22"/>
              <w:lang w:eastAsia="en-GB" w:bidi="ar-SA"/>
            </w:rPr>
          </w:pPr>
          <w:hyperlink w:anchor="_Toc447548911" w:history="1">
            <w:r w:rsidR="00F30BB1" w:rsidRPr="003A2C81">
              <w:rPr>
                <w:rStyle w:val="Hyperlink"/>
                <w:noProof/>
              </w:rPr>
              <w:t>2.1.2</w:t>
            </w:r>
            <w:r w:rsidR="00F30BB1">
              <w:rPr>
                <w:rFonts w:eastAsiaTheme="minorEastAsia" w:cstheme="minorBidi"/>
                <w:i w:val="0"/>
                <w:iCs w:val="0"/>
                <w:noProof/>
                <w:sz w:val="22"/>
                <w:szCs w:val="22"/>
                <w:lang w:eastAsia="en-GB" w:bidi="ar-SA"/>
              </w:rPr>
              <w:tab/>
            </w:r>
            <w:r w:rsidR="00F30BB1" w:rsidRPr="003A2C81">
              <w:rPr>
                <w:rStyle w:val="Hyperlink"/>
                <w:noProof/>
              </w:rPr>
              <w:t>Enzymatic properties</w:t>
            </w:r>
            <w:r w:rsidR="00F30BB1">
              <w:rPr>
                <w:noProof/>
                <w:webHidden/>
              </w:rPr>
              <w:tab/>
            </w:r>
            <w:r w:rsidR="00F30BB1">
              <w:rPr>
                <w:noProof/>
                <w:webHidden/>
              </w:rPr>
              <w:fldChar w:fldCharType="begin"/>
            </w:r>
            <w:r w:rsidR="00F30BB1">
              <w:rPr>
                <w:noProof/>
                <w:webHidden/>
              </w:rPr>
              <w:instrText xml:space="preserve"> PAGEREF _Toc447548911 \h </w:instrText>
            </w:r>
            <w:r w:rsidR="00F30BB1">
              <w:rPr>
                <w:noProof/>
                <w:webHidden/>
              </w:rPr>
            </w:r>
            <w:r w:rsidR="00F30BB1">
              <w:rPr>
                <w:noProof/>
                <w:webHidden/>
              </w:rPr>
              <w:fldChar w:fldCharType="separate"/>
            </w:r>
            <w:r w:rsidR="00F30BB1">
              <w:rPr>
                <w:noProof/>
                <w:webHidden/>
              </w:rPr>
              <w:t>3</w:t>
            </w:r>
            <w:r w:rsidR="00F30BB1">
              <w:rPr>
                <w:noProof/>
                <w:webHidden/>
              </w:rPr>
              <w:fldChar w:fldCharType="end"/>
            </w:r>
          </w:hyperlink>
        </w:p>
        <w:p w14:paraId="19D4C87D" w14:textId="77777777" w:rsidR="00F30BB1" w:rsidRDefault="001B0860">
          <w:pPr>
            <w:pStyle w:val="TOC3"/>
            <w:tabs>
              <w:tab w:val="left" w:pos="1100"/>
              <w:tab w:val="right" w:leader="dot" w:pos="9060"/>
            </w:tabs>
            <w:rPr>
              <w:rFonts w:eastAsiaTheme="minorEastAsia" w:cstheme="minorBidi"/>
              <w:i w:val="0"/>
              <w:iCs w:val="0"/>
              <w:noProof/>
              <w:sz w:val="22"/>
              <w:szCs w:val="22"/>
              <w:lang w:eastAsia="en-GB" w:bidi="ar-SA"/>
            </w:rPr>
          </w:pPr>
          <w:hyperlink w:anchor="_Toc447548912" w:history="1">
            <w:r w:rsidR="00F30BB1" w:rsidRPr="003A2C81">
              <w:rPr>
                <w:rStyle w:val="Hyperlink"/>
                <w:noProof/>
              </w:rPr>
              <w:t>2.1.3</w:t>
            </w:r>
            <w:r w:rsidR="00F30BB1">
              <w:rPr>
                <w:rFonts w:eastAsiaTheme="minorEastAsia" w:cstheme="minorBidi"/>
                <w:i w:val="0"/>
                <w:iCs w:val="0"/>
                <w:noProof/>
                <w:sz w:val="22"/>
                <w:szCs w:val="22"/>
                <w:lang w:eastAsia="en-GB" w:bidi="ar-SA"/>
              </w:rPr>
              <w:tab/>
            </w:r>
            <w:r w:rsidR="00F30BB1" w:rsidRPr="003A2C81">
              <w:rPr>
                <w:rStyle w:val="Hyperlink"/>
                <w:noProof/>
              </w:rPr>
              <w:t>Physical properties</w:t>
            </w:r>
            <w:r w:rsidR="00F30BB1">
              <w:rPr>
                <w:noProof/>
                <w:webHidden/>
              </w:rPr>
              <w:tab/>
            </w:r>
            <w:r w:rsidR="00F30BB1">
              <w:rPr>
                <w:noProof/>
                <w:webHidden/>
              </w:rPr>
              <w:fldChar w:fldCharType="begin"/>
            </w:r>
            <w:r w:rsidR="00F30BB1">
              <w:rPr>
                <w:noProof/>
                <w:webHidden/>
              </w:rPr>
              <w:instrText xml:space="preserve"> PAGEREF _Toc447548912 \h </w:instrText>
            </w:r>
            <w:r w:rsidR="00F30BB1">
              <w:rPr>
                <w:noProof/>
                <w:webHidden/>
              </w:rPr>
            </w:r>
            <w:r w:rsidR="00F30BB1">
              <w:rPr>
                <w:noProof/>
                <w:webHidden/>
              </w:rPr>
              <w:fldChar w:fldCharType="separate"/>
            </w:r>
            <w:r w:rsidR="00F30BB1">
              <w:rPr>
                <w:noProof/>
                <w:webHidden/>
              </w:rPr>
              <w:t>3</w:t>
            </w:r>
            <w:r w:rsidR="00F30BB1">
              <w:rPr>
                <w:noProof/>
                <w:webHidden/>
              </w:rPr>
              <w:fldChar w:fldCharType="end"/>
            </w:r>
          </w:hyperlink>
        </w:p>
        <w:p w14:paraId="131C1923" w14:textId="77777777" w:rsidR="00F30BB1" w:rsidRDefault="001B0860">
          <w:pPr>
            <w:pStyle w:val="TOC2"/>
            <w:tabs>
              <w:tab w:val="left" w:pos="880"/>
              <w:tab w:val="right" w:leader="dot" w:pos="9060"/>
            </w:tabs>
            <w:rPr>
              <w:rFonts w:eastAsiaTheme="minorEastAsia" w:cstheme="minorBidi"/>
              <w:smallCaps w:val="0"/>
              <w:noProof/>
              <w:sz w:val="22"/>
              <w:szCs w:val="22"/>
              <w:lang w:eastAsia="en-GB" w:bidi="ar-SA"/>
            </w:rPr>
          </w:pPr>
          <w:hyperlink w:anchor="_Toc447548913" w:history="1">
            <w:r w:rsidR="00F30BB1" w:rsidRPr="003A2C81">
              <w:rPr>
                <w:rStyle w:val="Hyperlink"/>
                <w:noProof/>
              </w:rPr>
              <w:t>2.2</w:t>
            </w:r>
            <w:r w:rsidR="00F30BB1">
              <w:rPr>
                <w:rFonts w:eastAsiaTheme="minorEastAsia" w:cstheme="minorBidi"/>
                <w:smallCaps w:val="0"/>
                <w:noProof/>
                <w:sz w:val="22"/>
                <w:szCs w:val="22"/>
                <w:lang w:eastAsia="en-GB" w:bidi="ar-SA"/>
              </w:rPr>
              <w:tab/>
            </w:r>
            <w:r w:rsidR="00F30BB1" w:rsidRPr="003A2C81">
              <w:rPr>
                <w:rStyle w:val="Hyperlink"/>
                <w:noProof/>
              </w:rPr>
              <w:t>Production of the enzyme</w:t>
            </w:r>
            <w:r w:rsidR="00F30BB1">
              <w:rPr>
                <w:noProof/>
                <w:webHidden/>
              </w:rPr>
              <w:tab/>
            </w:r>
            <w:r w:rsidR="00F30BB1">
              <w:rPr>
                <w:noProof/>
                <w:webHidden/>
              </w:rPr>
              <w:fldChar w:fldCharType="begin"/>
            </w:r>
            <w:r w:rsidR="00F30BB1">
              <w:rPr>
                <w:noProof/>
                <w:webHidden/>
              </w:rPr>
              <w:instrText xml:space="preserve"> PAGEREF _Toc447548913 \h </w:instrText>
            </w:r>
            <w:r w:rsidR="00F30BB1">
              <w:rPr>
                <w:noProof/>
                <w:webHidden/>
              </w:rPr>
            </w:r>
            <w:r w:rsidR="00F30BB1">
              <w:rPr>
                <w:noProof/>
                <w:webHidden/>
              </w:rPr>
              <w:fldChar w:fldCharType="separate"/>
            </w:r>
            <w:r w:rsidR="00F30BB1">
              <w:rPr>
                <w:noProof/>
                <w:webHidden/>
              </w:rPr>
              <w:t>4</w:t>
            </w:r>
            <w:r w:rsidR="00F30BB1">
              <w:rPr>
                <w:noProof/>
                <w:webHidden/>
              </w:rPr>
              <w:fldChar w:fldCharType="end"/>
            </w:r>
          </w:hyperlink>
        </w:p>
        <w:p w14:paraId="37FD1042" w14:textId="77777777" w:rsidR="00F30BB1" w:rsidRDefault="001B0860">
          <w:pPr>
            <w:pStyle w:val="TOC3"/>
            <w:tabs>
              <w:tab w:val="left" w:pos="1100"/>
              <w:tab w:val="right" w:leader="dot" w:pos="9060"/>
            </w:tabs>
            <w:rPr>
              <w:rFonts w:eastAsiaTheme="minorEastAsia" w:cstheme="minorBidi"/>
              <w:i w:val="0"/>
              <w:iCs w:val="0"/>
              <w:noProof/>
              <w:sz w:val="22"/>
              <w:szCs w:val="22"/>
              <w:lang w:eastAsia="en-GB" w:bidi="ar-SA"/>
            </w:rPr>
          </w:pPr>
          <w:hyperlink w:anchor="_Toc447548914" w:history="1">
            <w:r w:rsidR="00F30BB1" w:rsidRPr="003A2C81">
              <w:rPr>
                <w:rStyle w:val="Hyperlink"/>
                <w:noProof/>
              </w:rPr>
              <w:t>2.2.1</w:t>
            </w:r>
            <w:r w:rsidR="00F30BB1">
              <w:rPr>
                <w:rFonts w:eastAsiaTheme="minorEastAsia" w:cstheme="minorBidi"/>
                <w:i w:val="0"/>
                <w:iCs w:val="0"/>
                <w:noProof/>
                <w:sz w:val="22"/>
                <w:szCs w:val="22"/>
                <w:lang w:eastAsia="en-GB" w:bidi="ar-SA"/>
              </w:rPr>
              <w:tab/>
            </w:r>
            <w:r w:rsidR="00F30BB1" w:rsidRPr="003A2C81">
              <w:rPr>
                <w:rStyle w:val="Hyperlink"/>
                <w:noProof/>
              </w:rPr>
              <w:t>Potential presence of allergens</w:t>
            </w:r>
            <w:r w:rsidR="00F30BB1">
              <w:rPr>
                <w:noProof/>
                <w:webHidden/>
              </w:rPr>
              <w:tab/>
            </w:r>
            <w:r w:rsidR="00F30BB1">
              <w:rPr>
                <w:noProof/>
                <w:webHidden/>
              </w:rPr>
              <w:fldChar w:fldCharType="begin"/>
            </w:r>
            <w:r w:rsidR="00F30BB1">
              <w:rPr>
                <w:noProof/>
                <w:webHidden/>
              </w:rPr>
              <w:instrText xml:space="preserve"> PAGEREF _Toc447548914 \h </w:instrText>
            </w:r>
            <w:r w:rsidR="00F30BB1">
              <w:rPr>
                <w:noProof/>
                <w:webHidden/>
              </w:rPr>
            </w:r>
            <w:r w:rsidR="00F30BB1">
              <w:rPr>
                <w:noProof/>
                <w:webHidden/>
              </w:rPr>
              <w:fldChar w:fldCharType="separate"/>
            </w:r>
            <w:r w:rsidR="00F30BB1">
              <w:rPr>
                <w:noProof/>
                <w:webHidden/>
              </w:rPr>
              <w:t>4</w:t>
            </w:r>
            <w:r w:rsidR="00F30BB1">
              <w:rPr>
                <w:noProof/>
                <w:webHidden/>
              </w:rPr>
              <w:fldChar w:fldCharType="end"/>
            </w:r>
          </w:hyperlink>
        </w:p>
        <w:p w14:paraId="026584D4" w14:textId="77777777" w:rsidR="00F30BB1" w:rsidRDefault="001B0860">
          <w:pPr>
            <w:pStyle w:val="TOC2"/>
            <w:tabs>
              <w:tab w:val="left" w:pos="880"/>
              <w:tab w:val="right" w:leader="dot" w:pos="9060"/>
            </w:tabs>
            <w:rPr>
              <w:rFonts w:eastAsiaTheme="minorEastAsia" w:cstheme="minorBidi"/>
              <w:smallCaps w:val="0"/>
              <w:noProof/>
              <w:sz w:val="22"/>
              <w:szCs w:val="22"/>
              <w:lang w:eastAsia="en-GB" w:bidi="ar-SA"/>
            </w:rPr>
          </w:pPr>
          <w:hyperlink w:anchor="_Toc447548915" w:history="1">
            <w:r w:rsidR="00F30BB1" w:rsidRPr="003A2C81">
              <w:rPr>
                <w:rStyle w:val="Hyperlink"/>
                <w:noProof/>
              </w:rPr>
              <w:t>2.3</w:t>
            </w:r>
            <w:r w:rsidR="00F30BB1">
              <w:rPr>
                <w:rFonts w:eastAsiaTheme="minorEastAsia" w:cstheme="minorBidi"/>
                <w:smallCaps w:val="0"/>
                <w:noProof/>
                <w:sz w:val="22"/>
                <w:szCs w:val="22"/>
                <w:lang w:eastAsia="en-GB" w:bidi="ar-SA"/>
              </w:rPr>
              <w:tab/>
            </w:r>
            <w:r w:rsidR="00F30BB1" w:rsidRPr="003A2C81">
              <w:rPr>
                <w:rStyle w:val="Hyperlink"/>
                <w:noProof/>
              </w:rPr>
              <w:t>Specifications</w:t>
            </w:r>
            <w:r w:rsidR="00F30BB1">
              <w:rPr>
                <w:noProof/>
                <w:webHidden/>
              </w:rPr>
              <w:tab/>
            </w:r>
            <w:r w:rsidR="00F30BB1">
              <w:rPr>
                <w:noProof/>
                <w:webHidden/>
              </w:rPr>
              <w:fldChar w:fldCharType="begin"/>
            </w:r>
            <w:r w:rsidR="00F30BB1">
              <w:rPr>
                <w:noProof/>
                <w:webHidden/>
              </w:rPr>
              <w:instrText xml:space="preserve"> PAGEREF _Toc447548915 \h </w:instrText>
            </w:r>
            <w:r w:rsidR="00F30BB1">
              <w:rPr>
                <w:noProof/>
                <w:webHidden/>
              </w:rPr>
            </w:r>
            <w:r w:rsidR="00F30BB1">
              <w:rPr>
                <w:noProof/>
                <w:webHidden/>
              </w:rPr>
              <w:fldChar w:fldCharType="separate"/>
            </w:r>
            <w:r w:rsidR="00F30BB1">
              <w:rPr>
                <w:noProof/>
                <w:webHidden/>
              </w:rPr>
              <w:t>4</w:t>
            </w:r>
            <w:r w:rsidR="00F30BB1">
              <w:rPr>
                <w:noProof/>
                <w:webHidden/>
              </w:rPr>
              <w:fldChar w:fldCharType="end"/>
            </w:r>
          </w:hyperlink>
        </w:p>
        <w:p w14:paraId="0BA56C1F" w14:textId="77777777" w:rsidR="00F30BB1" w:rsidRDefault="001B0860">
          <w:pPr>
            <w:pStyle w:val="TOC2"/>
            <w:tabs>
              <w:tab w:val="left" w:pos="880"/>
              <w:tab w:val="right" w:leader="dot" w:pos="9060"/>
            </w:tabs>
            <w:rPr>
              <w:rFonts w:eastAsiaTheme="minorEastAsia" w:cstheme="minorBidi"/>
              <w:smallCaps w:val="0"/>
              <w:noProof/>
              <w:sz w:val="22"/>
              <w:szCs w:val="22"/>
              <w:lang w:eastAsia="en-GB" w:bidi="ar-SA"/>
            </w:rPr>
          </w:pPr>
          <w:hyperlink w:anchor="_Toc447548916" w:history="1">
            <w:r w:rsidR="00F30BB1" w:rsidRPr="003A2C81">
              <w:rPr>
                <w:rStyle w:val="Hyperlink"/>
                <w:noProof/>
              </w:rPr>
              <w:t>2.4</w:t>
            </w:r>
            <w:r w:rsidR="00F30BB1">
              <w:rPr>
                <w:rFonts w:eastAsiaTheme="minorEastAsia" w:cstheme="minorBidi"/>
                <w:smallCaps w:val="0"/>
                <w:noProof/>
                <w:sz w:val="22"/>
                <w:szCs w:val="22"/>
                <w:lang w:eastAsia="en-GB" w:bidi="ar-SA"/>
              </w:rPr>
              <w:tab/>
            </w:r>
            <w:r w:rsidR="00F30BB1" w:rsidRPr="003A2C81">
              <w:rPr>
                <w:rStyle w:val="Hyperlink"/>
                <w:noProof/>
              </w:rPr>
              <w:t>Technological function of the enzyme</w:t>
            </w:r>
            <w:r w:rsidR="00F30BB1">
              <w:rPr>
                <w:noProof/>
                <w:webHidden/>
              </w:rPr>
              <w:tab/>
            </w:r>
            <w:r w:rsidR="00F30BB1">
              <w:rPr>
                <w:noProof/>
                <w:webHidden/>
              </w:rPr>
              <w:fldChar w:fldCharType="begin"/>
            </w:r>
            <w:r w:rsidR="00F30BB1">
              <w:rPr>
                <w:noProof/>
                <w:webHidden/>
              </w:rPr>
              <w:instrText xml:space="preserve"> PAGEREF _Toc447548916 \h </w:instrText>
            </w:r>
            <w:r w:rsidR="00F30BB1">
              <w:rPr>
                <w:noProof/>
                <w:webHidden/>
              </w:rPr>
            </w:r>
            <w:r w:rsidR="00F30BB1">
              <w:rPr>
                <w:noProof/>
                <w:webHidden/>
              </w:rPr>
              <w:fldChar w:fldCharType="separate"/>
            </w:r>
            <w:r w:rsidR="00F30BB1">
              <w:rPr>
                <w:noProof/>
                <w:webHidden/>
              </w:rPr>
              <w:t>5</w:t>
            </w:r>
            <w:r w:rsidR="00F30BB1">
              <w:rPr>
                <w:noProof/>
                <w:webHidden/>
              </w:rPr>
              <w:fldChar w:fldCharType="end"/>
            </w:r>
          </w:hyperlink>
        </w:p>
        <w:p w14:paraId="64319018" w14:textId="77777777" w:rsidR="00F30BB1" w:rsidRDefault="001B0860">
          <w:pPr>
            <w:pStyle w:val="TOC2"/>
            <w:tabs>
              <w:tab w:val="left" w:pos="880"/>
              <w:tab w:val="right" w:leader="dot" w:pos="9060"/>
            </w:tabs>
            <w:rPr>
              <w:rFonts w:eastAsiaTheme="minorEastAsia" w:cstheme="minorBidi"/>
              <w:smallCaps w:val="0"/>
              <w:noProof/>
              <w:sz w:val="22"/>
              <w:szCs w:val="22"/>
              <w:lang w:eastAsia="en-GB" w:bidi="ar-SA"/>
            </w:rPr>
          </w:pPr>
          <w:hyperlink w:anchor="_Toc447548917" w:history="1">
            <w:r w:rsidR="00F30BB1" w:rsidRPr="003A2C81">
              <w:rPr>
                <w:rStyle w:val="Hyperlink"/>
                <w:noProof/>
              </w:rPr>
              <w:t>2.5</w:t>
            </w:r>
            <w:r w:rsidR="00F30BB1">
              <w:rPr>
                <w:rFonts w:eastAsiaTheme="minorEastAsia" w:cstheme="minorBidi"/>
                <w:smallCaps w:val="0"/>
                <w:noProof/>
                <w:sz w:val="22"/>
                <w:szCs w:val="22"/>
                <w:lang w:eastAsia="en-GB" w:bidi="ar-SA"/>
              </w:rPr>
              <w:tab/>
            </w:r>
            <w:r w:rsidR="00F30BB1" w:rsidRPr="003A2C81">
              <w:rPr>
                <w:rStyle w:val="Hyperlink"/>
                <w:noProof/>
              </w:rPr>
              <w:t>Food technology conclusion</w:t>
            </w:r>
            <w:r w:rsidR="00F30BB1">
              <w:rPr>
                <w:noProof/>
                <w:webHidden/>
              </w:rPr>
              <w:tab/>
            </w:r>
            <w:r w:rsidR="00F30BB1">
              <w:rPr>
                <w:noProof/>
                <w:webHidden/>
              </w:rPr>
              <w:fldChar w:fldCharType="begin"/>
            </w:r>
            <w:r w:rsidR="00F30BB1">
              <w:rPr>
                <w:noProof/>
                <w:webHidden/>
              </w:rPr>
              <w:instrText xml:space="preserve"> PAGEREF _Toc447548917 \h </w:instrText>
            </w:r>
            <w:r w:rsidR="00F30BB1">
              <w:rPr>
                <w:noProof/>
                <w:webHidden/>
              </w:rPr>
            </w:r>
            <w:r w:rsidR="00F30BB1">
              <w:rPr>
                <w:noProof/>
                <w:webHidden/>
              </w:rPr>
              <w:fldChar w:fldCharType="separate"/>
            </w:r>
            <w:r w:rsidR="00F30BB1">
              <w:rPr>
                <w:noProof/>
                <w:webHidden/>
              </w:rPr>
              <w:t>6</w:t>
            </w:r>
            <w:r w:rsidR="00F30BB1">
              <w:rPr>
                <w:noProof/>
                <w:webHidden/>
              </w:rPr>
              <w:fldChar w:fldCharType="end"/>
            </w:r>
          </w:hyperlink>
        </w:p>
        <w:p w14:paraId="5C71C758" w14:textId="77777777" w:rsidR="00F30BB1" w:rsidRDefault="001B086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47548918" w:history="1">
            <w:r w:rsidR="00F30BB1" w:rsidRPr="003A2C81">
              <w:rPr>
                <w:rStyle w:val="Hyperlink"/>
                <w:noProof/>
              </w:rPr>
              <w:t>3</w:t>
            </w:r>
            <w:r w:rsidR="00F30BB1">
              <w:rPr>
                <w:rFonts w:eastAsiaTheme="minorEastAsia" w:cstheme="minorBidi"/>
                <w:b w:val="0"/>
                <w:bCs w:val="0"/>
                <w:caps w:val="0"/>
                <w:noProof/>
                <w:sz w:val="22"/>
                <w:szCs w:val="22"/>
                <w:lang w:eastAsia="en-GB" w:bidi="ar-SA"/>
              </w:rPr>
              <w:tab/>
            </w:r>
            <w:r w:rsidR="00F30BB1" w:rsidRPr="003A2C81">
              <w:rPr>
                <w:rStyle w:val="Hyperlink"/>
                <w:noProof/>
              </w:rPr>
              <w:t>Hazard Assessment</w:t>
            </w:r>
            <w:r w:rsidR="00F30BB1">
              <w:rPr>
                <w:noProof/>
                <w:webHidden/>
              </w:rPr>
              <w:tab/>
            </w:r>
            <w:r w:rsidR="00F30BB1">
              <w:rPr>
                <w:noProof/>
                <w:webHidden/>
              </w:rPr>
              <w:fldChar w:fldCharType="begin"/>
            </w:r>
            <w:r w:rsidR="00F30BB1">
              <w:rPr>
                <w:noProof/>
                <w:webHidden/>
              </w:rPr>
              <w:instrText xml:space="preserve"> PAGEREF _Toc447548918 \h </w:instrText>
            </w:r>
            <w:r w:rsidR="00F30BB1">
              <w:rPr>
                <w:noProof/>
                <w:webHidden/>
              </w:rPr>
            </w:r>
            <w:r w:rsidR="00F30BB1">
              <w:rPr>
                <w:noProof/>
                <w:webHidden/>
              </w:rPr>
              <w:fldChar w:fldCharType="separate"/>
            </w:r>
            <w:r w:rsidR="00F30BB1">
              <w:rPr>
                <w:noProof/>
                <w:webHidden/>
              </w:rPr>
              <w:t>6</w:t>
            </w:r>
            <w:r w:rsidR="00F30BB1">
              <w:rPr>
                <w:noProof/>
                <w:webHidden/>
              </w:rPr>
              <w:fldChar w:fldCharType="end"/>
            </w:r>
          </w:hyperlink>
        </w:p>
        <w:p w14:paraId="13F95556" w14:textId="77777777" w:rsidR="00F30BB1" w:rsidRDefault="001B0860">
          <w:pPr>
            <w:pStyle w:val="TOC2"/>
            <w:tabs>
              <w:tab w:val="left" w:pos="880"/>
              <w:tab w:val="right" w:leader="dot" w:pos="9060"/>
            </w:tabs>
            <w:rPr>
              <w:rFonts w:eastAsiaTheme="minorEastAsia" w:cstheme="minorBidi"/>
              <w:smallCaps w:val="0"/>
              <w:noProof/>
              <w:sz w:val="22"/>
              <w:szCs w:val="22"/>
              <w:lang w:eastAsia="en-GB" w:bidi="ar-SA"/>
            </w:rPr>
          </w:pPr>
          <w:hyperlink w:anchor="_Toc447548919" w:history="1">
            <w:r w:rsidR="00F30BB1" w:rsidRPr="003A2C81">
              <w:rPr>
                <w:rStyle w:val="Hyperlink"/>
                <w:noProof/>
              </w:rPr>
              <w:t>3.1</w:t>
            </w:r>
            <w:r w:rsidR="00F30BB1">
              <w:rPr>
                <w:rFonts w:eastAsiaTheme="minorEastAsia" w:cstheme="minorBidi"/>
                <w:smallCaps w:val="0"/>
                <w:noProof/>
                <w:sz w:val="22"/>
                <w:szCs w:val="22"/>
                <w:lang w:eastAsia="en-GB" w:bidi="ar-SA"/>
              </w:rPr>
              <w:tab/>
            </w:r>
            <w:r w:rsidR="00F30BB1" w:rsidRPr="003A2C81">
              <w:rPr>
                <w:rStyle w:val="Hyperlink"/>
                <w:noProof/>
              </w:rPr>
              <w:t>Background</w:t>
            </w:r>
            <w:r w:rsidR="00F30BB1">
              <w:rPr>
                <w:noProof/>
                <w:webHidden/>
              </w:rPr>
              <w:tab/>
            </w:r>
            <w:r w:rsidR="00F30BB1">
              <w:rPr>
                <w:noProof/>
                <w:webHidden/>
              </w:rPr>
              <w:fldChar w:fldCharType="begin"/>
            </w:r>
            <w:r w:rsidR="00F30BB1">
              <w:rPr>
                <w:noProof/>
                <w:webHidden/>
              </w:rPr>
              <w:instrText xml:space="preserve"> PAGEREF _Toc447548919 \h </w:instrText>
            </w:r>
            <w:r w:rsidR="00F30BB1">
              <w:rPr>
                <w:noProof/>
                <w:webHidden/>
              </w:rPr>
            </w:r>
            <w:r w:rsidR="00F30BB1">
              <w:rPr>
                <w:noProof/>
                <w:webHidden/>
              </w:rPr>
              <w:fldChar w:fldCharType="separate"/>
            </w:r>
            <w:r w:rsidR="00F30BB1">
              <w:rPr>
                <w:noProof/>
                <w:webHidden/>
              </w:rPr>
              <w:t>6</w:t>
            </w:r>
            <w:r w:rsidR="00F30BB1">
              <w:rPr>
                <w:noProof/>
                <w:webHidden/>
              </w:rPr>
              <w:fldChar w:fldCharType="end"/>
            </w:r>
          </w:hyperlink>
        </w:p>
        <w:p w14:paraId="5F4B79F7" w14:textId="77777777" w:rsidR="00F30BB1" w:rsidRDefault="001B0860">
          <w:pPr>
            <w:pStyle w:val="TOC3"/>
            <w:tabs>
              <w:tab w:val="left" w:pos="1100"/>
              <w:tab w:val="right" w:leader="dot" w:pos="9060"/>
            </w:tabs>
            <w:rPr>
              <w:rFonts w:eastAsiaTheme="minorEastAsia" w:cstheme="minorBidi"/>
              <w:i w:val="0"/>
              <w:iCs w:val="0"/>
              <w:noProof/>
              <w:sz w:val="22"/>
              <w:szCs w:val="22"/>
              <w:lang w:eastAsia="en-GB" w:bidi="ar-SA"/>
            </w:rPr>
          </w:pPr>
          <w:hyperlink w:anchor="_Toc447548920" w:history="1">
            <w:r w:rsidR="00F30BB1" w:rsidRPr="003A2C81">
              <w:rPr>
                <w:rStyle w:val="Hyperlink"/>
                <w:noProof/>
              </w:rPr>
              <w:t>3.1.1</w:t>
            </w:r>
            <w:r w:rsidR="00F30BB1">
              <w:rPr>
                <w:rFonts w:eastAsiaTheme="minorEastAsia" w:cstheme="minorBidi"/>
                <w:i w:val="0"/>
                <w:iCs w:val="0"/>
                <w:noProof/>
                <w:sz w:val="22"/>
                <w:szCs w:val="22"/>
                <w:lang w:eastAsia="en-GB" w:bidi="ar-SA"/>
              </w:rPr>
              <w:tab/>
            </w:r>
            <w:r w:rsidR="00F30BB1" w:rsidRPr="003A2C81">
              <w:rPr>
                <w:rStyle w:val="Hyperlink"/>
                <w:noProof/>
              </w:rPr>
              <w:t>Chemistry</w:t>
            </w:r>
            <w:r w:rsidR="00F30BB1">
              <w:rPr>
                <w:noProof/>
                <w:webHidden/>
              </w:rPr>
              <w:tab/>
            </w:r>
            <w:r w:rsidR="00F30BB1">
              <w:rPr>
                <w:noProof/>
                <w:webHidden/>
              </w:rPr>
              <w:fldChar w:fldCharType="begin"/>
            </w:r>
            <w:r w:rsidR="00F30BB1">
              <w:rPr>
                <w:noProof/>
                <w:webHidden/>
              </w:rPr>
              <w:instrText xml:space="preserve"> PAGEREF _Toc447548920 \h </w:instrText>
            </w:r>
            <w:r w:rsidR="00F30BB1">
              <w:rPr>
                <w:noProof/>
                <w:webHidden/>
              </w:rPr>
            </w:r>
            <w:r w:rsidR="00F30BB1">
              <w:rPr>
                <w:noProof/>
                <w:webHidden/>
              </w:rPr>
              <w:fldChar w:fldCharType="separate"/>
            </w:r>
            <w:r w:rsidR="00F30BB1">
              <w:rPr>
                <w:noProof/>
                <w:webHidden/>
              </w:rPr>
              <w:t>6</w:t>
            </w:r>
            <w:r w:rsidR="00F30BB1">
              <w:rPr>
                <w:noProof/>
                <w:webHidden/>
              </w:rPr>
              <w:fldChar w:fldCharType="end"/>
            </w:r>
          </w:hyperlink>
        </w:p>
        <w:p w14:paraId="6D92DBA2" w14:textId="77777777" w:rsidR="00F30BB1" w:rsidRDefault="001B0860">
          <w:pPr>
            <w:pStyle w:val="TOC3"/>
            <w:tabs>
              <w:tab w:val="left" w:pos="1100"/>
              <w:tab w:val="right" w:leader="dot" w:pos="9060"/>
            </w:tabs>
            <w:rPr>
              <w:rFonts w:eastAsiaTheme="minorEastAsia" w:cstheme="minorBidi"/>
              <w:i w:val="0"/>
              <w:iCs w:val="0"/>
              <w:noProof/>
              <w:sz w:val="22"/>
              <w:szCs w:val="22"/>
              <w:lang w:eastAsia="en-GB" w:bidi="ar-SA"/>
            </w:rPr>
          </w:pPr>
          <w:hyperlink w:anchor="_Toc447548921" w:history="1">
            <w:r w:rsidR="00F30BB1" w:rsidRPr="003A2C81">
              <w:rPr>
                <w:rStyle w:val="Hyperlink"/>
                <w:noProof/>
              </w:rPr>
              <w:t>3.1.2</w:t>
            </w:r>
            <w:r w:rsidR="00F30BB1">
              <w:rPr>
                <w:rFonts w:eastAsiaTheme="minorEastAsia" w:cstheme="minorBidi"/>
                <w:i w:val="0"/>
                <w:iCs w:val="0"/>
                <w:noProof/>
                <w:sz w:val="22"/>
                <w:szCs w:val="22"/>
                <w:lang w:eastAsia="en-GB" w:bidi="ar-SA"/>
              </w:rPr>
              <w:tab/>
            </w:r>
            <w:r w:rsidR="00F30BB1" w:rsidRPr="003A2C81">
              <w:rPr>
                <w:rStyle w:val="Hyperlink"/>
                <w:noProof/>
              </w:rPr>
              <w:t>Scope of the hazard assessment</w:t>
            </w:r>
            <w:r w:rsidR="00F30BB1">
              <w:rPr>
                <w:noProof/>
                <w:webHidden/>
              </w:rPr>
              <w:tab/>
            </w:r>
            <w:r w:rsidR="00F30BB1">
              <w:rPr>
                <w:noProof/>
                <w:webHidden/>
              </w:rPr>
              <w:fldChar w:fldCharType="begin"/>
            </w:r>
            <w:r w:rsidR="00F30BB1">
              <w:rPr>
                <w:noProof/>
                <w:webHidden/>
              </w:rPr>
              <w:instrText xml:space="preserve"> PAGEREF _Toc447548921 \h </w:instrText>
            </w:r>
            <w:r w:rsidR="00F30BB1">
              <w:rPr>
                <w:noProof/>
                <w:webHidden/>
              </w:rPr>
            </w:r>
            <w:r w:rsidR="00F30BB1">
              <w:rPr>
                <w:noProof/>
                <w:webHidden/>
              </w:rPr>
              <w:fldChar w:fldCharType="separate"/>
            </w:r>
            <w:r w:rsidR="00F30BB1">
              <w:rPr>
                <w:noProof/>
                <w:webHidden/>
              </w:rPr>
              <w:t>6</w:t>
            </w:r>
            <w:r w:rsidR="00F30BB1">
              <w:rPr>
                <w:noProof/>
                <w:webHidden/>
              </w:rPr>
              <w:fldChar w:fldCharType="end"/>
            </w:r>
          </w:hyperlink>
        </w:p>
        <w:p w14:paraId="3600CD10" w14:textId="77777777" w:rsidR="00F30BB1" w:rsidRDefault="001B0860">
          <w:pPr>
            <w:pStyle w:val="TOC2"/>
            <w:tabs>
              <w:tab w:val="left" w:pos="880"/>
              <w:tab w:val="right" w:leader="dot" w:pos="9060"/>
            </w:tabs>
            <w:rPr>
              <w:rFonts w:eastAsiaTheme="minorEastAsia" w:cstheme="minorBidi"/>
              <w:smallCaps w:val="0"/>
              <w:noProof/>
              <w:sz w:val="22"/>
              <w:szCs w:val="22"/>
              <w:lang w:eastAsia="en-GB" w:bidi="ar-SA"/>
            </w:rPr>
          </w:pPr>
          <w:hyperlink w:anchor="_Toc447548922" w:history="1">
            <w:r w:rsidR="00F30BB1" w:rsidRPr="003A2C81">
              <w:rPr>
                <w:rStyle w:val="Hyperlink"/>
                <w:noProof/>
              </w:rPr>
              <w:t>3.2</w:t>
            </w:r>
            <w:r w:rsidR="00F30BB1">
              <w:rPr>
                <w:rFonts w:eastAsiaTheme="minorEastAsia" w:cstheme="minorBidi"/>
                <w:smallCaps w:val="0"/>
                <w:noProof/>
                <w:sz w:val="22"/>
                <w:szCs w:val="22"/>
                <w:lang w:eastAsia="en-GB" w:bidi="ar-SA"/>
              </w:rPr>
              <w:tab/>
            </w:r>
            <w:r w:rsidR="00F30BB1" w:rsidRPr="003A2C81">
              <w:rPr>
                <w:rStyle w:val="Hyperlink"/>
                <w:noProof/>
              </w:rPr>
              <w:t xml:space="preserve">Hazard of the production organism – </w:t>
            </w:r>
            <w:r w:rsidR="00F30BB1" w:rsidRPr="003A2C81">
              <w:rPr>
                <w:rStyle w:val="Hyperlink"/>
                <w:i/>
                <w:noProof/>
              </w:rPr>
              <w:t>B. amyloliquefaciens</w:t>
            </w:r>
            <w:r w:rsidR="00F30BB1" w:rsidRPr="003A2C81">
              <w:rPr>
                <w:rStyle w:val="Hyperlink"/>
                <w:noProof/>
              </w:rPr>
              <w:t xml:space="preserve"> strain GT2</w:t>
            </w:r>
            <w:r w:rsidR="00F30BB1">
              <w:rPr>
                <w:noProof/>
                <w:webHidden/>
              </w:rPr>
              <w:tab/>
            </w:r>
            <w:r w:rsidR="00F30BB1">
              <w:rPr>
                <w:noProof/>
                <w:webHidden/>
              </w:rPr>
              <w:fldChar w:fldCharType="begin"/>
            </w:r>
            <w:r w:rsidR="00F30BB1">
              <w:rPr>
                <w:noProof/>
                <w:webHidden/>
              </w:rPr>
              <w:instrText xml:space="preserve"> PAGEREF _Toc447548922 \h </w:instrText>
            </w:r>
            <w:r w:rsidR="00F30BB1">
              <w:rPr>
                <w:noProof/>
                <w:webHidden/>
              </w:rPr>
            </w:r>
            <w:r w:rsidR="00F30BB1">
              <w:rPr>
                <w:noProof/>
                <w:webHidden/>
              </w:rPr>
              <w:fldChar w:fldCharType="separate"/>
            </w:r>
            <w:r w:rsidR="00F30BB1">
              <w:rPr>
                <w:noProof/>
                <w:webHidden/>
              </w:rPr>
              <w:t>6</w:t>
            </w:r>
            <w:r w:rsidR="00F30BB1">
              <w:rPr>
                <w:noProof/>
                <w:webHidden/>
              </w:rPr>
              <w:fldChar w:fldCharType="end"/>
            </w:r>
          </w:hyperlink>
        </w:p>
        <w:p w14:paraId="57C7B85A" w14:textId="77777777" w:rsidR="00F30BB1" w:rsidRDefault="001B0860">
          <w:pPr>
            <w:pStyle w:val="TOC2"/>
            <w:tabs>
              <w:tab w:val="left" w:pos="880"/>
              <w:tab w:val="right" w:leader="dot" w:pos="9060"/>
            </w:tabs>
            <w:rPr>
              <w:rFonts w:eastAsiaTheme="minorEastAsia" w:cstheme="minorBidi"/>
              <w:smallCaps w:val="0"/>
              <w:noProof/>
              <w:sz w:val="22"/>
              <w:szCs w:val="22"/>
              <w:lang w:eastAsia="en-GB" w:bidi="ar-SA"/>
            </w:rPr>
          </w:pPr>
          <w:hyperlink w:anchor="_Toc447548923" w:history="1">
            <w:r w:rsidR="00F30BB1" w:rsidRPr="003A2C81">
              <w:rPr>
                <w:rStyle w:val="Hyperlink"/>
                <w:noProof/>
              </w:rPr>
              <w:t>3.3</w:t>
            </w:r>
            <w:r w:rsidR="00F30BB1">
              <w:rPr>
                <w:rFonts w:eastAsiaTheme="minorEastAsia" w:cstheme="minorBidi"/>
                <w:smallCaps w:val="0"/>
                <w:noProof/>
                <w:sz w:val="22"/>
                <w:szCs w:val="22"/>
                <w:lang w:eastAsia="en-GB" w:bidi="ar-SA"/>
              </w:rPr>
              <w:tab/>
            </w:r>
            <w:r w:rsidR="00F30BB1" w:rsidRPr="003A2C81">
              <w:rPr>
                <w:rStyle w:val="Hyperlink"/>
                <w:noProof/>
              </w:rPr>
              <w:t>Hazard of the enzyme glutaminase</w:t>
            </w:r>
            <w:r w:rsidR="00F30BB1">
              <w:rPr>
                <w:noProof/>
                <w:webHidden/>
              </w:rPr>
              <w:tab/>
            </w:r>
            <w:r w:rsidR="00F30BB1">
              <w:rPr>
                <w:noProof/>
                <w:webHidden/>
              </w:rPr>
              <w:fldChar w:fldCharType="begin"/>
            </w:r>
            <w:r w:rsidR="00F30BB1">
              <w:rPr>
                <w:noProof/>
                <w:webHidden/>
              </w:rPr>
              <w:instrText xml:space="preserve"> PAGEREF _Toc447548923 \h </w:instrText>
            </w:r>
            <w:r w:rsidR="00F30BB1">
              <w:rPr>
                <w:noProof/>
                <w:webHidden/>
              </w:rPr>
            </w:r>
            <w:r w:rsidR="00F30BB1">
              <w:rPr>
                <w:noProof/>
                <w:webHidden/>
              </w:rPr>
              <w:fldChar w:fldCharType="separate"/>
            </w:r>
            <w:r w:rsidR="00F30BB1">
              <w:rPr>
                <w:noProof/>
                <w:webHidden/>
              </w:rPr>
              <w:t>7</w:t>
            </w:r>
            <w:r w:rsidR="00F30BB1">
              <w:rPr>
                <w:noProof/>
                <w:webHidden/>
              </w:rPr>
              <w:fldChar w:fldCharType="end"/>
            </w:r>
          </w:hyperlink>
        </w:p>
        <w:p w14:paraId="23F830DC" w14:textId="77777777" w:rsidR="00F30BB1" w:rsidRDefault="001B0860">
          <w:pPr>
            <w:pStyle w:val="TOC3"/>
            <w:tabs>
              <w:tab w:val="left" w:pos="1100"/>
              <w:tab w:val="right" w:leader="dot" w:pos="9060"/>
            </w:tabs>
            <w:rPr>
              <w:rFonts w:eastAsiaTheme="minorEastAsia" w:cstheme="minorBidi"/>
              <w:i w:val="0"/>
              <w:iCs w:val="0"/>
              <w:noProof/>
              <w:sz w:val="22"/>
              <w:szCs w:val="22"/>
              <w:lang w:eastAsia="en-GB" w:bidi="ar-SA"/>
            </w:rPr>
          </w:pPr>
          <w:hyperlink w:anchor="_Toc447548924" w:history="1">
            <w:r w:rsidR="00F30BB1" w:rsidRPr="003A2C81">
              <w:rPr>
                <w:rStyle w:val="Hyperlink"/>
                <w:noProof/>
              </w:rPr>
              <w:t>3.3.1</w:t>
            </w:r>
            <w:r w:rsidR="00F30BB1">
              <w:rPr>
                <w:rFonts w:eastAsiaTheme="minorEastAsia" w:cstheme="minorBidi"/>
                <w:i w:val="0"/>
                <w:iCs w:val="0"/>
                <w:noProof/>
                <w:sz w:val="22"/>
                <w:szCs w:val="22"/>
                <w:lang w:eastAsia="en-GB" w:bidi="ar-SA"/>
              </w:rPr>
              <w:tab/>
            </w:r>
            <w:r w:rsidR="00F30BB1" w:rsidRPr="003A2C81">
              <w:rPr>
                <w:rStyle w:val="Hyperlink"/>
                <w:noProof/>
              </w:rPr>
              <w:t>History of Use</w:t>
            </w:r>
            <w:r w:rsidR="00F30BB1">
              <w:rPr>
                <w:noProof/>
                <w:webHidden/>
              </w:rPr>
              <w:tab/>
            </w:r>
            <w:r w:rsidR="00F30BB1">
              <w:rPr>
                <w:noProof/>
                <w:webHidden/>
              </w:rPr>
              <w:fldChar w:fldCharType="begin"/>
            </w:r>
            <w:r w:rsidR="00F30BB1">
              <w:rPr>
                <w:noProof/>
                <w:webHidden/>
              </w:rPr>
              <w:instrText xml:space="preserve"> PAGEREF _Toc447548924 \h </w:instrText>
            </w:r>
            <w:r w:rsidR="00F30BB1">
              <w:rPr>
                <w:noProof/>
                <w:webHidden/>
              </w:rPr>
            </w:r>
            <w:r w:rsidR="00F30BB1">
              <w:rPr>
                <w:noProof/>
                <w:webHidden/>
              </w:rPr>
              <w:fldChar w:fldCharType="separate"/>
            </w:r>
            <w:r w:rsidR="00F30BB1">
              <w:rPr>
                <w:noProof/>
                <w:webHidden/>
              </w:rPr>
              <w:t>7</w:t>
            </w:r>
            <w:r w:rsidR="00F30BB1">
              <w:rPr>
                <w:noProof/>
                <w:webHidden/>
              </w:rPr>
              <w:fldChar w:fldCharType="end"/>
            </w:r>
          </w:hyperlink>
        </w:p>
        <w:p w14:paraId="03772B70" w14:textId="77777777" w:rsidR="00F30BB1" w:rsidRDefault="001B0860">
          <w:pPr>
            <w:pStyle w:val="TOC3"/>
            <w:tabs>
              <w:tab w:val="left" w:pos="1100"/>
              <w:tab w:val="right" w:leader="dot" w:pos="9060"/>
            </w:tabs>
            <w:rPr>
              <w:rFonts w:eastAsiaTheme="minorEastAsia" w:cstheme="minorBidi"/>
              <w:i w:val="0"/>
              <w:iCs w:val="0"/>
              <w:noProof/>
              <w:sz w:val="22"/>
              <w:szCs w:val="22"/>
              <w:lang w:eastAsia="en-GB" w:bidi="ar-SA"/>
            </w:rPr>
          </w:pPr>
          <w:hyperlink w:anchor="_Toc447548925" w:history="1">
            <w:r w:rsidR="00F30BB1" w:rsidRPr="003A2C81">
              <w:rPr>
                <w:rStyle w:val="Hyperlink"/>
                <w:noProof/>
              </w:rPr>
              <w:t>3.3.2</w:t>
            </w:r>
            <w:r w:rsidR="00F30BB1">
              <w:rPr>
                <w:rFonts w:eastAsiaTheme="minorEastAsia" w:cstheme="minorBidi"/>
                <w:i w:val="0"/>
                <w:iCs w:val="0"/>
                <w:noProof/>
                <w:sz w:val="22"/>
                <w:szCs w:val="22"/>
                <w:lang w:eastAsia="en-GB" w:bidi="ar-SA"/>
              </w:rPr>
              <w:tab/>
            </w:r>
            <w:r w:rsidR="00F30BB1" w:rsidRPr="003A2C81">
              <w:rPr>
                <w:rStyle w:val="Hyperlink"/>
                <w:noProof/>
              </w:rPr>
              <w:t>Bioinformatic analysis for potential allergenicity</w:t>
            </w:r>
            <w:r w:rsidR="00F30BB1">
              <w:rPr>
                <w:noProof/>
                <w:webHidden/>
              </w:rPr>
              <w:tab/>
            </w:r>
            <w:r w:rsidR="00F30BB1">
              <w:rPr>
                <w:noProof/>
                <w:webHidden/>
              </w:rPr>
              <w:fldChar w:fldCharType="begin"/>
            </w:r>
            <w:r w:rsidR="00F30BB1">
              <w:rPr>
                <w:noProof/>
                <w:webHidden/>
              </w:rPr>
              <w:instrText xml:space="preserve"> PAGEREF _Toc447548925 \h </w:instrText>
            </w:r>
            <w:r w:rsidR="00F30BB1">
              <w:rPr>
                <w:noProof/>
                <w:webHidden/>
              </w:rPr>
            </w:r>
            <w:r w:rsidR="00F30BB1">
              <w:rPr>
                <w:noProof/>
                <w:webHidden/>
              </w:rPr>
              <w:fldChar w:fldCharType="separate"/>
            </w:r>
            <w:r w:rsidR="00F30BB1">
              <w:rPr>
                <w:noProof/>
                <w:webHidden/>
              </w:rPr>
              <w:t>7</w:t>
            </w:r>
            <w:r w:rsidR="00F30BB1">
              <w:rPr>
                <w:noProof/>
                <w:webHidden/>
              </w:rPr>
              <w:fldChar w:fldCharType="end"/>
            </w:r>
          </w:hyperlink>
        </w:p>
        <w:p w14:paraId="0DCA0E0E" w14:textId="77777777" w:rsidR="00F30BB1" w:rsidRDefault="001B0860">
          <w:pPr>
            <w:pStyle w:val="TOC3"/>
            <w:tabs>
              <w:tab w:val="left" w:pos="1100"/>
              <w:tab w:val="right" w:leader="dot" w:pos="9060"/>
            </w:tabs>
            <w:rPr>
              <w:rFonts w:eastAsiaTheme="minorEastAsia" w:cstheme="minorBidi"/>
              <w:i w:val="0"/>
              <w:iCs w:val="0"/>
              <w:noProof/>
              <w:sz w:val="22"/>
              <w:szCs w:val="22"/>
              <w:lang w:eastAsia="en-GB" w:bidi="ar-SA"/>
            </w:rPr>
          </w:pPr>
          <w:hyperlink w:anchor="_Toc447548926" w:history="1">
            <w:r w:rsidR="00F30BB1" w:rsidRPr="003A2C81">
              <w:rPr>
                <w:rStyle w:val="Hyperlink"/>
                <w:noProof/>
              </w:rPr>
              <w:t>3.3.3</w:t>
            </w:r>
            <w:r w:rsidR="00F30BB1">
              <w:rPr>
                <w:rFonts w:eastAsiaTheme="minorEastAsia" w:cstheme="minorBidi"/>
                <w:i w:val="0"/>
                <w:iCs w:val="0"/>
                <w:noProof/>
                <w:sz w:val="22"/>
                <w:szCs w:val="22"/>
                <w:lang w:eastAsia="en-GB" w:bidi="ar-SA"/>
              </w:rPr>
              <w:tab/>
            </w:r>
            <w:r w:rsidR="00F30BB1" w:rsidRPr="003A2C81">
              <w:rPr>
                <w:rStyle w:val="Hyperlink"/>
                <w:noProof/>
              </w:rPr>
              <w:t>Bioinformatic analysis for potential toxicity</w:t>
            </w:r>
            <w:r w:rsidR="00F30BB1">
              <w:rPr>
                <w:noProof/>
                <w:webHidden/>
              </w:rPr>
              <w:tab/>
            </w:r>
            <w:r w:rsidR="00F30BB1">
              <w:rPr>
                <w:noProof/>
                <w:webHidden/>
              </w:rPr>
              <w:fldChar w:fldCharType="begin"/>
            </w:r>
            <w:r w:rsidR="00F30BB1">
              <w:rPr>
                <w:noProof/>
                <w:webHidden/>
              </w:rPr>
              <w:instrText xml:space="preserve"> PAGEREF _Toc447548926 \h </w:instrText>
            </w:r>
            <w:r w:rsidR="00F30BB1">
              <w:rPr>
                <w:noProof/>
                <w:webHidden/>
              </w:rPr>
            </w:r>
            <w:r w:rsidR="00F30BB1">
              <w:rPr>
                <w:noProof/>
                <w:webHidden/>
              </w:rPr>
              <w:fldChar w:fldCharType="separate"/>
            </w:r>
            <w:r w:rsidR="00F30BB1">
              <w:rPr>
                <w:noProof/>
                <w:webHidden/>
              </w:rPr>
              <w:t>8</w:t>
            </w:r>
            <w:r w:rsidR="00F30BB1">
              <w:rPr>
                <w:noProof/>
                <w:webHidden/>
              </w:rPr>
              <w:fldChar w:fldCharType="end"/>
            </w:r>
          </w:hyperlink>
        </w:p>
        <w:p w14:paraId="1B89E290" w14:textId="77777777" w:rsidR="00F30BB1" w:rsidRDefault="001B0860">
          <w:pPr>
            <w:pStyle w:val="TOC3"/>
            <w:tabs>
              <w:tab w:val="left" w:pos="1100"/>
              <w:tab w:val="right" w:leader="dot" w:pos="9060"/>
            </w:tabs>
            <w:rPr>
              <w:rFonts w:eastAsiaTheme="minorEastAsia" w:cstheme="minorBidi"/>
              <w:i w:val="0"/>
              <w:iCs w:val="0"/>
              <w:noProof/>
              <w:sz w:val="22"/>
              <w:szCs w:val="22"/>
              <w:lang w:eastAsia="en-GB" w:bidi="ar-SA"/>
            </w:rPr>
          </w:pPr>
          <w:hyperlink w:anchor="_Toc447548927" w:history="1">
            <w:r w:rsidR="00F30BB1" w:rsidRPr="003A2C81">
              <w:rPr>
                <w:rStyle w:val="Hyperlink"/>
                <w:noProof/>
              </w:rPr>
              <w:t>3.3.4</w:t>
            </w:r>
            <w:r w:rsidR="00F30BB1">
              <w:rPr>
                <w:rFonts w:eastAsiaTheme="minorEastAsia" w:cstheme="minorBidi"/>
                <w:i w:val="0"/>
                <w:iCs w:val="0"/>
                <w:noProof/>
                <w:sz w:val="22"/>
                <w:szCs w:val="22"/>
                <w:lang w:eastAsia="en-GB" w:bidi="ar-SA"/>
              </w:rPr>
              <w:tab/>
            </w:r>
            <w:r w:rsidR="00F30BB1" w:rsidRPr="003A2C81">
              <w:rPr>
                <w:rStyle w:val="Hyperlink"/>
                <w:noProof/>
              </w:rPr>
              <w:t>Enzyme stability to digestive degradation</w:t>
            </w:r>
            <w:r w:rsidR="00F30BB1">
              <w:rPr>
                <w:noProof/>
                <w:webHidden/>
              </w:rPr>
              <w:tab/>
            </w:r>
            <w:r w:rsidR="00F30BB1">
              <w:rPr>
                <w:noProof/>
                <w:webHidden/>
              </w:rPr>
              <w:fldChar w:fldCharType="begin"/>
            </w:r>
            <w:r w:rsidR="00F30BB1">
              <w:rPr>
                <w:noProof/>
                <w:webHidden/>
              </w:rPr>
              <w:instrText xml:space="preserve"> PAGEREF _Toc447548927 \h </w:instrText>
            </w:r>
            <w:r w:rsidR="00F30BB1">
              <w:rPr>
                <w:noProof/>
                <w:webHidden/>
              </w:rPr>
            </w:r>
            <w:r w:rsidR="00F30BB1">
              <w:rPr>
                <w:noProof/>
                <w:webHidden/>
              </w:rPr>
              <w:fldChar w:fldCharType="separate"/>
            </w:r>
            <w:r w:rsidR="00F30BB1">
              <w:rPr>
                <w:noProof/>
                <w:webHidden/>
              </w:rPr>
              <w:t>8</w:t>
            </w:r>
            <w:r w:rsidR="00F30BB1">
              <w:rPr>
                <w:noProof/>
                <w:webHidden/>
              </w:rPr>
              <w:fldChar w:fldCharType="end"/>
            </w:r>
          </w:hyperlink>
        </w:p>
        <w:p w14:paraId="13C57FFD" w14:textId="77777777" w:rsidR="00F30BB1" w:rsidRDefault="001B0860">
          <w:pPr>
            <w:pStyle w:val="TOC2"/>
            <w:tabs>
              <w:tab w:val="left" w:pos="880"/>
              <w:tab w:val="right" w:leader="dot" w:pos="9060"/>
            </w:tabs>
            <w:rPr>
              <w:rFonts w:eastAsiaTheme="minorEastAsia" w:cstheme="minorBidi"/>
              <w:smallCaps w:val="0"/>
              <w:noProof/>
              <w:sz w:val="22"/>
              <w:szCs w:val="22"/>
              <w:lang w:eastAsia="en-GB" w:bidi="ar-SA"/>
            </w:rPr>
          </w:pPr>
          <w:hyperlink w:anchor="_Toc447548928" w:history="1">
            <w:r w:rsidR="00F30BB1" w:rsidRPr="003A2C81">
              <w:rPr>
                <w:rStyle w:val="Hyperlink"/>
                <w:noProof/>
              </w:rPr>
              <w:t>3.4</w:t>
            </w:r>
            <w:r w:rsidR="00F30BB1">
              <w:rPr>
                <w:rFonts w:eastAsiaTheme="minorEastAsia" w:cstheme="minorBidi"/>
                <w:smallCaps w:val="0"/>
                <w:noProof/>
                <w:sz w:val="22"/>
                <w:szCs w:val="22"/>
                <w:lang w:eastAsia="en-GB" w:bidi="ar-SA"/>
              </w:rPr>
              <w:tab/>
            </w:r>
            <w:r w:rsidR="00F30BB1" w:rsidRPr="003A2C81">
              <w:rPr>
                <w:rStyle w:val="Hyperlink"/>
                <w:noProof/>
              </w:rPr>
              <w:t>Evaluation of toxicity studies of the enzyme product</w:t>
            </w:r>
            <w:r w:rsidR="00F30BB1">
              <w:rPr>
                <w:noProof/>
                <w:webHidden/>
              </w:rPr>
              <w:tab/>
            </w:r>
            <w:r w:rsidR="00F30BB1">
              <w:rPr>
                <w:noProof/>
                <w:webHidden/>
              </w:rPr>
              <w:fldChar w:fldCharType="begin"/>
            </w:r>
            <w:r w:rsidR="00F30BB1">
              <w:rPr>
                <w:noProof/>
                <w:webHidden/>
              </w:rPr>
              <w:instrText xml:space="preserve"> PAGEREF _Toc447548928 \h </w:instrText>
            </w:r>
            <w:r w:rsidR="00F30BB1">
              <w:rPr>
                <w:noProof/>
                <w:webHidden/>
              </w:rPr>
            </w:r>
            <w:r w:rsidR="00F30BB1">
              <w:rPr>
                <w:noProof/>
                <w:webHidden/>
              </w:rPr>
              <w:fldChar w:fldCharType="separate"/>
            </w:r>
            <w:r w:rsidR="00F30BB1">
              <w:rPr>
                <w:noProof/>
                <w:webHidden/>
              </w:rPr>
              <w:t>8</w:t>
            </w:r>
            <w:r w:rsidR="00F30BB1">
              <w:rPr>
                <w:noProof/>
                <w:webHidden/>
              </w:rPr>
              <w:fldChar w:fldCharType="end"/>
            </w:r>
          </w:hyperlink>
        </w:p>
        <w:p w14:paraId="1ACBBFF0" w14:textId="77777777" w:rsidR="00F30BB1" w:rsidRDefault="001B0860">
          <w:pPr>
            <w:pStyle w:val="TOC3"/>
            <w:tabs>
              <w:tab w:val="left" w:pos="1100"/>
              <w:tab w:val="right" w:leader="dot" w:pos="9060"/>
            </w:tabs>
            <w:rPr>
              <w:rFonts w:eastAsiaTheme="minorEastAsia" w:cstheme="minorBidi"/>
              <w:i w:val="0"/>
              <w:iCs w:val="0"/>
              <w:noProof/>
              <w:sz w:val="22"/>
              <w:szCs w:val="22"/>
              <w:lang w:eastAsia="en-GB" w:bidi="ar-SA"/>
            </w:rPr>
          </w:pPr>
          <w:hyperlink w:anchor="_Toc447548929" w:history="1">
            <w:r w:rsidR="00F30BB1" w:rsidRPr="003A2C81">
              <w:rPr>
                <w:rStyle w:val="Hyperlink"/>
                <w:noProof/>
              </w:rPr>
              <w:t>3.4.1</w:t>
            </w:r>
            <w:r w:rsidR="00F30BB1">
              <w:rPr>
                <w:rFonts w:eastAsiaTheme="minorEastAsia" w:cstheme="minorBidi"/>
                <w:i w:val="0"/>
                <w:iCs w:val="0"/>
                <w:noProof/>
                <w:sz w:val="22"/>
                <w:szCs w:val="22"/>
                <w:lang w:eastAsia="en-GB" w:bidi="ar-SA"/>
              </w:rPr>
              <w:tab/>
            </w:r>
            <w:r w:rsidR="00F30BB1" w:rsidRPr="003A2C81">
              <w:rPr>
                <w:rStyle w:val="Hyperlink"/>
                <w:noProof/>
              </w:rPr>
              <w:t>Sub-chronic toxicity</w:t>
            </w:r>
            <w:r w:rsidR="00F30BB1">
              <w:rPr>
                <w:noProof/>
                <w:webHidden/>
              </w:rPr>
              <w:tab/>
            </w:r>
            <w:r w:rsidR="00F30BB1">
              <w:rPr>
                <w:noProof/>
                <w:webHidden/>
              </w:rPr>
              <w:fldChar w:fldCharType="begin"/>
            </w:r>
            <w:r w:rsidR="00F30BB1">
              <w:rPr>
                <w:noProof/>
                <w:webHidden/>
              </w:rPr>
              <w:instrText xml:space="preserve"> PAGEREF _Toc447548929 \h </w:instrText>
            </w:r>
            <w:r w:rsidR="00F30BB1">
              <w:rPr>
                <w:noProof/>
                <w:webHidden/>
              </w:rPr>
            </w:r>
            <w:r w:rsidR="00F30BB1">
              <w:rPr>
                <w:noProof/>
                <w:webHidden/>
              </w:rPr>
              <w:fldChar w:fldCharType="separate"/>
            </w:r>
            <w:r w:rsidR="00F30BB1">
              <w:rPr>
                <w:noProof/>
                <w:webHidden/>
              </w:rPr>
              <w:t>8</w:t>
            </w:r>
            <w:r w:rsidR="00F30BB1">
              <w:rPr>
                <w:noProof/>
                <w:webHidden/>
              </w:rPr>
              <w:fldChar w:fldCharType="end"/>
            </w:r>
          </w:hyperlink>
        </w:p>
        <w:p w14:paraId="158F286A" w14:textId="77777777" w:rsidR="00F30BB1" w:rsidRDefault="001B0860">
          <w:pPr>
            <w:pStyle w:val="TOC3"/>
            <w:tabs>
              <w:tab w:val="left" w:pos="1100"/>
              <w:tab w:val="right" w:leader="dot" w:pos="9060"/>
            </w:tabs>
            <w:rPr>
              <w:rFonts w:eastAsiaTheme="minorEastAsia" w:cstheme="minorBidi"/>
              <w:i w:val="0"/>
              <w:iCs w:val="0"/>
              <w:noProof/>
              <w:sz w:val="22"/>
              <w:szCs w:val="22"/>
              <w:lang w:eastAsia="en-GB" w:bidi="ar-SA"/>
            </w:rPr>
          </w:pPr>
          <w:hyperlink w:anchor="_Toc447548930" w:history="1">
            <w:r w:rsidR="00F30BB1" w:rsidRPr="003A2C81">
              <w:rPr>
                <w:rStyle w:val="Hyperlink"/>
                <w:noProof/>
              </w:rPr>
              <w:t>3.4.2</w:t>
            </w:r>
            <w:r w:rsidR="00F30BB1">
              <w:rPr>
                <w:rFonts w:eastAsiaTheme="minorEastAsia" w:cstheme="minorBidi"/>
                <w:i w:val="0"/>
                <w:iCs w:val="0"/>
                <w:noProof/>
                <w:sz w:val="22"/>
                <w:szCs w:val="22"/>
                <w:lang w:eastAsia="en-GB" w:bidi="ar-SA"/>
              </w:rPr>
              <w:tab/>
            </w:r>
            <w:r w:rsidR="00F30BB1" w:rsidRPr="003A2C81">
              <w:rPr>
                <w:rStyle w:val="Hyperlink"/>
                <w:noProof/>
              </w:rPr>
              <w:t>Genotoxicity</w:t>
            </w:r>
            <w:r w:rsidR="00F30BB1">
              <w:rPr>
                <w:noProof/>
                <w:webHidden/>
              </w:rPr>
              <w:tab/>
            </w:r>
            <w:r w:rsidR="00F30BB1">
              <w:rPr>
                <w:noProof/>
                <w:webHidden/>
              </w:rPr>
              <w:fldChar w:fldCharType="begin"/>
            </w:r>
            <w:r w:rsidR="00F30BB1">
              <w:rPr>
                <w:noProof/>
                <w:webHidden/>
              </w:rPr>
              <w:instrText xml:space="preserve"> PAGEREF _Toc447548930 \h </w:instrText>
            </w:r>
            <w:r w:rsidR="00F30BB1">
              <w:rPr>
                <w:noProof/>
                <w:webHidden/>
              </w:rPr>
            </w:r>
            <w:r w:rsidR="00F30BB1">
              <w:rPr>
                <w:noProof/>
                <w:webHidden/>
              </w:rPr>
              <w:fldChar w:fldCharType="separate"/>
            </w:r>
            <w:r w:rsidR="00F30BB1">
              <w:rPr>
                <w:noProof/>
                <w:webHidden/>
              </w:rPr>
              <w:t>10</w:t>
            </w:r>
            <w:r w:rsidR="00F30BB1">
              <w:rPr>
                <w:noProof/>
                <w:webHidden/>
              </w:rPr>
              <w:fldChar w:fldCharType="end"/>
            </w:r>
          </w:hyperlink>
        </w:p>
        <w:p w14:paraId="300E3643" w14:textId="77777777" w:rsidR="00F30BB1" w:rsidRDefault="001B0860">
          <w:pPr>
            <w:pStyle w:val="TOC3"/>
            <w:tabs>
              <w:tab w:val="left" w:pos="1100"/>
              <w:tab w:val="right" w:leader="dot" w:pos="9060"/>
            </w:tabs>
            <w:rPr>
              <w:rFonts w:eastAsiaTheme="minorEastAsia" w:cstheme="minorBidi"/>
              <w:i w:val="0"/>
              <w:iCs w:val="0"/>
              <w:noProof/>
              <w:sz w:val="22"/>
              <w:szCs w:val="22"/>
              <w:lang w:eastAsia="en-GB" w:bidi="ar-SA"/>
            </w:rPr>
          </w:pPr>
          <w:hyperlink w:anchor="_Toc447548931" w:history="1">
            <w:r w:rsidR="00F30BB1" w:rsidRPr="003A2C81">
              <w:rPr>
                <w:rStyle w:val="Hyperlink"/>
                <w:noProof/>
              </w:rPr>
              <w:t>3.4.3</w:t>
            </w:r>
            <w:r w:rsidR="00F30BB1">
              <w:rPr>
                <w:rFonts w:eastAsiaTheme="minorEastAsia" w:cstheme="minorBidi"/>
                <w:i w:val="0"/>
                <w:iCs w:val="0"/>
                <w:noProof/>
                <w:sz w:val="22"/>
                <w:szCs w:val="22"/>
                <w:lang w:eastAsia="en-GB" w:bidi="ar-SA"/>
              </w:rPr>
              <w:tab/>
            </w:r>
            <w:r w:rsidR="00F30BB1" w:rsidRPr="003A2C81">
              <w:rPr>
                <w:rStyle w:val="Hyperlink"/>
                <w:noProof/>
              </w:rPr>
              <w:t>Residual allergens and substances causing food intolerance from the culture medium</w:t>
            </w:r>
            <w:r w:rsidR="00F30BB1">
              <w:rPr>
                <w:noProof/>
                <w:webHidden/>
              </w:rPr>
              <w:tab/>
            </w:r>
            <w:r w:rsidR="00F30BB1">
              <w:rPr>
                <w:noProof/>
                <w:webHidden/>
              </w:rPr>
              <w:fldChar w:fldCharType="begin"/>
            </w:r>
            <w:r w:rsidR="00F30BB1">
              <w:rPr>
                <w:noProof/>
                <w:webHidden/>
              </w:rPr>
              <w:instrText xml:space="preserve"> PAGEREF _Toc447548931 \h </w:instrText>
            </w:r>
            <w:r w:rsidR="00F30BB1">
              <w:rPr>
                <w:noProof/>
                <w:webHidden/>
              </w:rPr>
            </w:r>
            <w:r w:rsidR="00F30BB1">
              <w:rPr>
                <w:noProof/>
                <w:webHidden/>
              </w:rPr>
              <w:fldChar w:fldCharType="separate"/>
            </w:r>
            <w:r w:rsidR="00F30BB1">
              <w:rPr>
                <w:noProof/>
                <w:webHidden/>
              </w:rPr>
              <w:t>11</w:t>
            </w:r>
            <w:r w:rsidR="00F30BB1">
              <w:rPr>
                <w:noProof/>
                <w:webHidden/>
              </w:rPr>
              <w:fldChar w:fldCharType="end"/>
            </w:r>
          </w:hyperlink>
        </w:p>
        <w:p w14:paraId="2C447452" w14:textId="77777777" w:rsidR="00F30BB1" w:rsidRDefault="001B0860">
          <w:pPr>
            <w:pStyle w:val="TOC3"/>
            <w:tabs>
              <w:tab w:val="left" w:pos="1100"/>
              <w:tab w:val="right" w:leader="dot" w:pos="9060"/>
            </w:tabs>
            <w:rPr>
              <w:rFonts w:eastAsiaTheme="minorEastAsia" w:cstheme="minorBidi"/>
              <w:i w:val="0"/>
              <w:iCs w:val="0"/>
              <w:noProof/>
              <w:sz w:val="22"/>
              <w:szCs w:val="22"/>
              <w:lang w:eastAsia="en-GB" w:bidi="ar-SA"/>
            </w:rPr>
          </w:pPr>
          <w:hyperlink w:anchor="_Toc447548932" w:history="1">
            <w:r w:rsidR="00F30BB1" w:rsidRPr="003A2C81">
              <w:rPr>
                <w:rStyle w:val="Hyperlink"/>
                <w:noProof/>
              </w:rPr>
              <w:t>3.4.4</w:t>
            </w:r>
            <w:r w:rsidR="00F30BB1">
              <w:rPr>
                <w:rFonts w:eastAsiaTheme="minorEastAsia" w:cstheme="minorBidi"/>
                <w:i w:val="0"/>
                <w:iCs w:val="0"/>
                <w:noProof/>
                <w:sz w:val="22"/>
                <w:szCs w:val="22"/>
                <w:lang w:eastAsia="en-GB" w:bidi="ar-SA"/>
              </w:rPr>
              <w:tab/>
            </w:r>
            <w:r w:rsidR="00F30BB1" w:rsidRPr="003A2C81">
              <w:rPr>
                <w:rStyle w:val="Hyperlink"/>
                <w:noProof/>
              </w:rPr>
              <w:t>Residual enzymes from the production organism</w:t>
            </w:r>
            <w:r w:rsidR="00F30BB1">
              <w:rPr>
                <w:noProof/>
                <w:webHidden/>
              </w:rPr>
              <w:tab/>
            </w:r>
            <w:r w:rsidR="00F30BB1">
              <w:rPr>
                <w:noProof/>
                <w:webHidden/>
              </w:rPr>
              <w:fldChar w:fldCharType="begin"/>
            </w:r>
            <w:r w:rsidR="00F30BB1">
              <w:rPr>
                <w:noProof/>
                <w:webHidden/>
              </w:rPr>
              <w:instrText xml:space="preserve"> PAGEREF _Toc447548932 \h </w:instrText>
            </w:r>
            <w:r w:rsidR="00F30BB1">
              <w:rPr>
                <w:noProof/>
                <w:webHidden/>
              </w:rPr>
            </w:r>
            <w:r w:rsidR="00F30BB1">
              <w:rPr>
                <w:noProof/>
                <w:webHidden/>
              </w:rPr>
              <w:fldChar w:fldCharType="separate"/>
            </w:r>
            <w:r w:rsidR="00F30BB1">
              <w:rPr>
                <w:noProof/>
                <w:webHidden/>
              </w:rPr>
              <w:t>11</w:t>
            </w:r>
            <w:r w:rsidR="00F30BB1">
              <w:rPr>
                <w:noProof/>
                <w:webHidden/>
              </w:rPr>
              <w:fldChar w:fldCharType="end"/>
            </w:r>
          </w:hyperlink>
        </w:p>
        <w:p w14:paraId="592F284F" w14:textId="77777777" w:rsidR="00F30BB1" w:rsidRDefault="001B0860">
          <w:pPr>
            <w:pStyle w:val="TOC2"/>
            <w:tabs>
              <w:tab w:val="left" w:pos="880"/>
              <w:tab w:val="right" w:leader="dot" w:pos="9060"/>
            </w:tabs>
            <w:rPr>
              <w:rFonts w:eastAsiaTheme="minorEastAsia" w:cstheme="minorBidi"/>
              <w:smallCaps w:val="0"/>
              <w:noProof/>
              <w:sz w:val="22"/>
              <w:szCs w:val="22"/>
              <w:lang w:eastAsia="en-GB" w:bidi="ar-SA"/>
            </w:rPr>
          </w:pPr>
          <w:hyperlink w:anchor="_Toc447548933" w:history="1">
            <w:r w:rsidR="00F30BB1" w:rsidRPr="003A2C81">
              <w:rPr>
                <w:rStyle w:val="Hyperlink"/>
                <w:noProof/>
              </w:rPr>
              <w:t>3.5</w:t>
            </w:r>
            <w:r w:rsidR="00F30BB1">
              <w:rPr>
                <w:rFonts w:eastAsiaTheme="minorEastAsia" w:cstheme="minorBidi"/>
                <w:smallCaps w:val="0"/>
                <w:noProof/>
                <w:sz w:val="22"/>
                <w:szCs w:val="22"/>
                <w:lang w:eastAsia="en-GB" w:bidi="ar-SA"/>
              </w:rPr>
              <w:tab/>
            </w:r>
            <w:r w:rsidR="00F30BB1" w:rsidRPr="003A2C81">
              <w:rPr>
                <w:rStyle w:val="Hyperlink"/>
                <w:noProof/>
              </w:rPr>
              <w:t>Hazard assessment conclusions</w:t>
            </w:r>
            <w:r w:rsidR="00F30BB1">
              <w:rPr>
                <w:noProof/>
                <w:webHidden/>
              </w:rPr>
              <w:tab/>
            </w:r>
            <w:r w:rsidR="00F30BB1">
              <w:rPr>
                <w:noProof/>
                <w:webHidden/>
              </w:rPr>
              <w:fldChar w:fldCharType="begin"/>
            </w:r>
            <w:r w:rsidR="00F30BB1">
              <w:rPr>
                <w:noProof/>
                <w:webHidden/>
              </w:rPr>
              <w:instrText xml:space="preserve"> PAGEREF _Toc447548933 \h </w:instrText>
            </w:r>
            <w:r w:rsidR="00F30BB1">
              <w:rPr>
                <w:noProof/>
                <w:webHidden/>
              </w:rPr>
            </w:r>
            <w:r w:rsidR="00F30BB1">
              <w:rPr>
                <w:noProof/>
                <w:webHidden/>
              </w:rPr>
              <w:fldChar w:fldCharType="separate"/>
            </w:r>
            <w:r w:rsidR="00F30BB1">
              <w:rPr>
                <w:noProof/>
                <w:webHidden/>
              </w:rPr>
              <w:t>11</w:t>
            </w:r>
            <w:r w:rsidR="00F30BB1">
              <w:rPr>
                <w:noProof/>
                <w:webHidden/>
              </w:rPr>
              <w:fldChar w:fldCharType="end"/>
            </w:r>
          </w:hyperlink>
        </w:p>
        <w:p w14:paraId="012A3339" w14:textId="77777777" w:rsidR="00F30BB1" w:rsidRDefault="001B086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47548934" w:history="1">
            <w:r w:rsidR="00F30BB1" w:rsidRPr="003A2C81">
              <w:rPr>
                <w:rStyle w:val="Hyperlink"/>
                <w:noProof/>
              </w:rPr>
              <w:t>4</w:t>
            </w:r>
            <w:r w:rsidR="00F30BB1">
              <w:rPr>
                <w:rFonts w:eastAsiaTheme="minorEastAsia" w:cstheme="minorBidi"/>
                <w:b w:val="0"/>
                <w:bCs w:val="0"/>
                <w:caps w:val="0"/>
                <w:noProof/>
                <w:sz w:val="22"/>
                <w:szCs w:val="22"/>
                <w:lang w:eastAsia="en-GB" w:bidi="ar-SA"/>
              </w:rPr>
              <w:tab/>
            </w:r>
            <w:r w:rsidR="00F30BB1" w:rsidRPr="003A2C81">
              <w:rPr>
                <w:rStyle w:val="Hyperlink"/>
                <w:noProof/>
              </w:rPr>
              <w:t>Conclusion</w:t>
            </w:r>
            <w:r w:rsidR="00F30BB1">
              <w:rPr>
                <w:noProof/>
                <w:webHidden/>
              </w:rPr>
              <w:tab/>
            </w:r>
            <w:r w:rsidR="00F30BB1">
              <w:rPr>
                <w:noProof/>
                <w:webHidden/>
              </w:rPr>
              <w:fldChar w:fldCharType="begin"/>
            </w:r>
            <w:r w:rsidR="00F30BB1">
              <w:rPr>
                <w:noProof/>
                <w:webHidden/>
              </w:rPr>
              <w:instrText xml:space="preserve"> PAGEREF _Toc447548934 \h </w:instrText>
            </w:r>
            <w:r w:rsidR="00F30BB1">
              <w:rPr>
                <w:noProof/>
                <w:webHidden/>
              </w:rPr>
            </w:r>
            <w:r w:rsidR="00F30BB1">
              <w:rPr>
                <w:noProof/>
                <w:webHidden/>
              </w:rPr>
              <w:fldChar w:fldCharType="separate"/>
            </w:r>
            <w:r w:rsidR="00F30BB1">
              <w:rPr>
                <w:noProof/>
                <w:webHidden/>
              </w:rPr>
              <w:t>12</w:t>
            </w:r>
            <w:r w:rsidR="00F30BB1">
              <w:rPr>
                <w:noProof/>
                <w:webHidden/>
              </w:rPr>
              <w:fldChar w:fldCharType="end"/>
            </w:r>
          </w:hyperlink>
        </w:p>
        <w:p w14:paraId="4AFBC0FD" w14:textId="77777777" w:rsidR="00F30BB1" w:rsidRDefault="001B0860">
          <w:pPr>
            <w:pStyle w:val="TOC1"/>
            <w:tabs>
              <w:tab w:val="left" w:pos="440"/>
              <w:tab w:val="right" w:leader="dot" w:pos="9060"/>
            </w:tabs>
            <w:rPr>
              <w:rFonts w:eastAsiaTheme="minorEastAsia" w:cstheme="minorBidi"/>
              <w:b w:val="0"/>
              <w:bCs w:val="0"/>
              <w:caps w:val="0"/>
              <w:noProof/>
              <w:sz w:val="22"/>
              <w:szCs w:val="22"/>
              <w:lang w:eastAsia="en-GB" w:bidi="ar-SA"/>
            </w:rPr>
          </w:pPr>
          <w:hyperlink w:anchor="_Toc447548935" w:history="1">
            <w:r w:rsidR="00F30BB1" w:rsidRPr="003A2C81">
              <w:rPr>
                <w:rStyle w:val="Hyperlink"/>
                <w:noProof/>
              </w:rPr>
              <w:t>5</w:t>
            </w:r>
            <w:r w:rsidR="00F30BB1">
              <w:rPr>
                <w:rFonts w:eastAsiaTheme="minorEastAsia" w:cstheme="minorBidi"/>
                <w:b w:val="0"/>
                <w:bCs w:val="0"/>
                <w:caps w:val="0"/>
                <w:noProof/>
                <w:sz w:val="22"/>
                <w:szCs w:val="22"/>
                <w:lang w:eastAsia="en-GB" w:bidi="ar-SA"/>
              </w:rPr>
              <w:tab/>
            </w:r>
            <w:r w:rsidR="00F30BB1" w:rsidRPr="003A2C81">
              <w:rPr>
                <w:rStyle w:val="Hyperlink"/>
                <w:noProof/>
              </w:rPr>
              <w:t>References</w:t>
            </w:r>
            <w:r w:rsidR="00F30BB1">
              <w:rPr>
                <w:noProof/>
                <w:webHidden/>
              </w:rPr>
              <w:tab/>
            </w:r>
            <w:r w:rsidR="00F30BB1">
              <w:rPr>
                <w:noProof/>
                <w:webHidden/>
              </w:rPr>
              <w:fldChar w:fldCharType="begin"/>
            </w:r>
            <w:r w:rsidR="00F30BB1">
              <w:rPr>
                <w:noProof/>
                <w:webHidden/>
              </w:rPr>
              <w:instrText xml:space="preserve"> PAGEREF _Toc447548935 \h </w:instrText>
            </w:r>
            <w:r w:rsidR="00F30BB1">
              <w:rPr>
                <w:noProof/>
                <w:webHidden/>
              </w:rPr>
            </w:r>
            <w:r w:rsidR="00F30BB1">
              <w:rPr>
                <w:noProof/>
                <w:webHidden/>
              </w:rPr>
              <w:fldChar w:fldCharType="separate"/>
            </w:r>
            <w:r w:rsidR="00F30BB1">
              <w:rPr>
                <w:noProof/>
                <w:webHidden/>
              </w:rPr>
              <w:t>12</w:t>
            </w:r>
            <w:r w:rsidR="00F30BB1">
              <w:rPr>
                <w:noProof/>
                <w:webHidden/>
              </w:rPr>
              <w:fldChar w:fldCharType="end"/>
            </w:r>
          </w:hyperlink>
        </w:p>
        <w:p w14:paraId="561EBD3E" w14:textId="524936B3" w:rsidR="00983D80" w:rsidRPr="006014F1" w:rsidRDefault="00983D80">
          <w:pPr>
            <w:rPr>
              <w:color w:val="00B0F0"/>
            </w:rPr>
          </w:pPr>
          <w:r w:rsidRPr="006014F1">
            <w:rPr>
              <w:b/>
              <w:bCs/>
              <w:noProof/>
            </w:rPr>
            <w:fldChar w:fldCharType="end"/>
          </w:r>
        </w:p>
      </w:sdtContent>
    </w:sdt>
    <w:p w14:paraId="555CBE31" w14:textId="77777777" w:rsidR="00E066BA" w:rsidRPr="006014F1" w:rsidRDefault="00E066BA" w:rsidP="00051ED9">
      <w:pPr>
        <w:rPr>
          <w:color w:val="00B0F0"/>
        </w:rPr>
      </w:pPr>
    </w:p>
    <w:p w14:paraId="61F93B03" w14:textId="77777777" w:rsidR="00051ED9" w:rsidRPr="006014F1" w:rsidRDefault="00562917" w:rsidP="00772BDC">
      <w:pPr>
        <w:rPr>
          <w:color w:val="00B0F0"/>
        </w:rPr>
      </w:pPr>
      <w:r w:rsidRPr="006014F1">
        <w:rPr>
          <w:color w:val="00B0F0"/>
        </w:rPr>
        <w:br w:type="page"/>
      </w:r>
    </w:p>
    <w:p w14:paraId="07368B44" w14:textId="77777777" w:rsidR="00983D80" w:rsidRPr="006014F1" w:rsidRDefault="00983D80" w:rsidP="00983D80">
      <w:pPr>
        <w:pStyle w:val="Heading1"/>
      </w:pPr>
      <w:bookmarkStart w:id="3" w:name="_Toc408468953"/>
      <w:bookmarkStart w:id="4" w:name="_Toc447548906"/>
      <w:r w:rsidRPr="006014F1">
        <w:lastRenderedPageBreak/>
        <w:t>1</w:t>
      </w:r>
      <w:r w:rsidRPr="006014F1">
        <w:tab/>
        <w:t>Introduction</w:t>
      </w:r>
      <w:bookmarkEnd w:id="3"/>
      <w:bookmarkEnd w:id="4"/>
    </w:p>
    <w:p w14:paraId="52897503" w14:textId="710A7A30" w:rsidR="00983D80" w:rsidRPr="006014F1" w:rsidRDefault="00983D80" w:rsidP="00983D80">
      <w:r w:rsidRPr="006014F1">
        <w:t xml:space="preserve">FSANZ received an application from </w:t>
      </w:r>
      <w:r w:rsidR="00A917D6" w:rsidRPr="006014F1">
        <w:t xml:space="preserve">Amano Enzyme Inc. Japan </w:t>
      </w:r>
      <w:r w:rsidRPr="006014F1">
        <w:t xml:space="preserve">seeking approval for the enzyme </w:t>
      </w:r>
      <w:r w:rsidR="00A917D6" w:rsidRPr="006014F1">
        <w:t>glutaminase</w:t>
      </w:r>
      <w:r w:rsidRPr="006014F1">
        <w:t xml:space="preserve"> (EC 3.</w:t>
      </w:r>
      <w:r w:rsidR="00A13EF3" w:rsidRPr="006014F1">
        <w:t>5</w:t>
      </w:r>
      <w:r w:rsidRPr="006014F1">
        <w:t>.1.</w:t>
      </w:r>
      <w:r w:rsidR="00A13EF3" w:rsidRPr="006014F1">
        <w:t>2</w:t>
      </w:r>
      <w:r w:rsidRPr="006014F1">
        <w:t>) as a processing aid</w:t>
      </w:r>
      <w:r w:rsidR="00C13A9B" w:rsidRPr="006014F1">
        <w:t xml:space="preserve">. The Applicant states that this enzyme will </w:t>
      </w:r>
      <w:r w:rsidRPr="006014F1">
        <w:t xml:space="preserve">be used in the production of </w:t>
      </w:r>
      <w:r w:rsidR="00A13EF3" w:rsidRPr="006014F1">
        <w:t xml:space="preserve">certain seasoning ingredients (e.g. yeast extract, hydrolysed vegetable proteins and hydrolysed animal proteins) </w:t>
      </w:r>
      <w:r w:rsidR="00DA4BD3" w:rsidRPr="006014F1">
        <w:t>or</w:t>
      </w:r>
      <w:r w:rsidR="009F2E98" w:rsidRPr="006014F1">
        <w:t xml:space="preserve"> food products used as </w:t>
      </w:r>
      <w:r w:rsidR="00A13EF3" w:rsidRPr="006014F1">
        <w:t>seasoning</w:t>
      </w:r>
      <w:r w:rsidR="009F2E98" w:rsidRPr="006014F1">
        <w:t>s</w:t>
      </w:r>
      <w:r w:rsidR="00A13EF3" w:rsidRPr="006014F1">
        <w:t xml:space="preserve"> (e.g. soy sauce, miso, vinegar, fish sauce, etc.)</w:t>
      </w:r>
      <w:r w:rsidRPr="006014F1">
        <w:t xml:space="preserve">. The enzyme is </w:t>
      </w:r>
      <w:r w:rsidR="00A13EF3" w:rsidRPr="006014F1">
        <w:t xml:space="preserve">sourced </w:t>
      </w:r>
      <w:r w:rsidRPr="006014F1">
        <w:t xml:space="preserve">from a </w:t>
      </w:r>
      <w:r w:rsidR="00A13EF3" w:rsidRPr="006014F1">
        <w:t>chemically mutated</w:t>
      </w:r>
      <w:r w:rsidRPr="006014F1">
        <w:t xml:space="preserve"> strain of </w:t>
      </w:r>
      <w:r w:rsidRPr="006014F1">
        <w:rPr>
          <w:i/>
        </w:rPr>
        <w:t xml:space="preserve">Bacillus </w:t>
      </w:r>
      <w:r w:rsidR="00DD4B29" w:rsidRPr="006014F1">
        <w:rPr>
          <w:i/>
        </w:rPr>
        <w:t>amyloliquefaciens</w:t>
      </w:r>
      <w:r w:rsidRPr="006014F1">
        <w:t xml:space="preserve"> </w:t>
      </w:r>
      <w:r w:rsidR="00DD4B29" w:rsidRPr="006014F1">
        <w:t xml:space="preserve">strain NP, known as </w:t>
      </w:r>
      <w:r w:rsidR="00616594" w:rsidRPr="006014F1">
        <w:rPr>
          <w:i/>
        </w:rPr>
        <w:t>B.</w:t>
      </w:r>
      <w:r w:rsidR="00DD4B29" w:rsidRPr="006014F1">
        <w:rPr>
          <w:i/>
        </w:rPr>
        <w:t xml:space="preserve"> amyloliquefaciens</w:t>
      </w:r>
      <w:r w:rsidR="00DD4B29" w:rsidRPr="006014F1">
        <w:t xml:space="preserve"> </w:t>
      </w:r>
      <w:r w:rsidR="00560275" w:rsidRPr="006014F1">
        <w:t xml:space="preserve">strain </w:t>
      </w:r>
      <w:r w:rsidR="00DD4B29" w:rsidRPr="006014F1">
        <w:t xml:space="preserve">GT2. </w:t>
      </w:r>
      <w:r w:rsidR="00BD7052" w:rsidRPr="006014F1">
        <w:t xml:space="preserve">Glutaminase </w:t>
      </w:r>
      <w:r w:rsidR="002C45CB" w:rsidRPr="006014F1">
        <w:t>sourced</w:t>
      </w:r>
      <w:r w:rsidR="00BD7052" w:rsidRPr="006014F1">
        <w:t xml:space="preserve"> from this bacterium is by means of a fermentation process.</w:t>
      </w:r>
    </w:p>
    <w:p w14:paraId="7E5ACE9A" w14:textId="77777777" w:rsidR="00983D80" w:rsidRPr="006014F1" w:rsidRDefault="00983D80" w:rsidP="00983D80"/>
    <w:p w14:paraId="4B7A7F55" w14:textId="77777777" w:rsidR="00F94B55" w:rsidRPr="006014F1" w:rsidRDefault="00983D80" w:rsidP="00983D80">
      <w:r w:rsidRPr="006014F1">
        <w:t xml:space="preserve">The Applicant proposes to use </w:t>
      </w:r>
      <w:r w:rsidR="00616594" w:rsidRPr="006014F1">
        <w:t>glutaminase to catalyse</w:t>
      </w:r>
      <w:r w:rsidR="00FE7DD5" w:rsidRPr="006014F1">
        <w:t xml:space="preserve"> the conversion of L-glutamine </w:t>
      </w:r>
      <w:r w:rsidR="00616594" w:rsidRPr="006014F1">
        <w:t xml:space="preserve">to </w:t>
      </w:r>
    </w:p>
    <w:p w14:paraId="5CCA0538" w14:textId="33EAEC5B" w:rsidR="00616594" w:rsidRPr="006014F1" w:rsidRDefault="009E0734" w:rsidP="00983D80">
      <w:r w:rsidRPr="006014F1">
        <w:t>L</w:t>
      </w:r>
      <w:r w:rsidR="00F94B55" w:rsidRPr="006014F1">
        <w:t>-</w:t>
      </w:r>
      <w:r w:rsidR="00F57728" w:rsidRPr="006014F1">
        <w:t>glutamate</w:t>
      </w:r>
      <w:r w:rsidR="00616594" w:rsidRPr="006014F1">
        <w:t xml:space="preserve">. </w:t>
      </w:r>
      <w:r w:rsidRPr="006014F1">
        <w:t>L-</w:t>
      </w:r>
      <w:r w:rsidR="00616594" w:rsidRPr="006014F1">
        <w:t xml:space="preserve">glutamate enhances the taste of the foods to which the glutaminase in added. The use of glutaminase produced by </w:t>
      </w:r>
      <w:r w:rsidR="00616594" w:rsidRPr="006014F1">
        <w:rPr>
          <w:i/>
        </w:rPr>
        <w:t>B. amyloliquefaciens</w:t>
      </w:r>
      <w:r w:rsidR="00616594" w:rsidRPr="006014F1">
        <w:t xml:space="preserve"> </w:t>
      </w:r>
      <w:r w:rsidR="00FB3B8E" w:rsidRPr="006014F1">
        <w:t>can be</w:t>
      </w:r>
      <w:r w:rsidR="00952669" w:rsidRPr="006014F1">
        <w:t xml:space="preserve"> an alternative to use of chemicals (acid hydrolysis) </w:t>
      </w:r>
      <w:r w:rsidR="00FB3B8E" w:rsidRPr="006014F1">
        <w:t>or to external sources of glutamate (such as monosodium glutamate (MSG)), to form foods/food ingredients with high concentrations of glutamates.</w:t>
      </w:r>
    </w:p>
    <w:p w14:paraId="4034ABD5" w14:textId="77777777" w:rsidR="00983D80" w:rsidRPr="006014F1" w:rsidRDefault="00983D80" w:rsidP="00983D80">
      <w:pPr>
        <w:pStyle w:val="Heading2"/>
      </w:pPr>
      <w:bookmarkStart w:id="5" w:name="_Toc408468954"/>
      <w:bookmarkStart w:id="6" w:name="_Toc447548907"/>
      <w:r w:rsidRPr="006014F1">
        <w:t>1.1</w:t>
      </w:r>
      <w:r w:rsidRPr="006014F1">
        <w:tab/>
        <w:t>Objectives of the Assessment</w:t>
      </w:r>
      <w:bookmarkEnd w:id="5"/>
      <w:bookmarkEnd w:id="6"/>
    </w:p>
    <w:p w14:paraId="3FB0E305" w14:textId="7C3A20B9" w:rsidR="00983D80" w:rsidRPr="006014F1" w:rsidRDefault="00952669" w:rsidP="00983D80">
      <w:r w:rsidRPr="006014F1">
        <w:t xml:space="preserve">Currently, there are </w:t>
      </w:r>
      <w:r w:rsidR="00983D80" w:rsidRPr="006014F1">
        <w:t xml:space="preserve">no permissions for the enzyme </w:t>
      </w:r>
      <w:r w:rsidR="0092407F" w:rsidRPr="006014F1">
        <w:t>g</w:t>
      </w:r>
      <w:r w:rsidR="00C10757" w:rsidRPr="006014F1">
        <w:t>lutaminas</w:t>
      </w:r>
      <w:r w:rsidR="0092407F" w:rsidRPr="006014F1">
        <w:t>e</w:t>
      </w:r>
      <w:r w:rsidR="00983D80" w:rsidRPr="006014F1">
        <w:t xml:space="preserve"> </w:t>
      </w:r>
      <w:r w:rsidR="00BB557A" w:rsidRPr="006014F1">
        <w:t xml:space="preserve">from </w:t>
      </w:r>
      <w:r w:rsidR="00BB557A" w:rsidRPr="006014F1">
        <w:rPr>
          <w:i/>
        </w:rPr>
        <w:t xml:space="preserve">B. amyloliquefaciens </w:t>
      </w:r>
      <w:r w:rsidR="00BB557A" w:rsidRPr="006014F1">
        <w:t xml:space="preserve">or any other source </w:t>
      </w:r>
      <w:r w:rsidR="00983D80" w:rsidRPr="006014F1">
        <w:t>in the Code</w:t>
      </w:r>
      <w:r w:rsidRPr="006014F1">
        <w:t xml:space="preserve">. Therefore, </w:t>
      </w:r>
      <w:r w:rsidR="00983D80" w:rsidRPr="006014F1">
        <w:t xml:space="preserve">any application to amend the Code to permit the use of this enzyme as a food processing aid requires a pre-market assessment. </w:t>
      </w:r>
    </w:p>
    <w:p w14:paraId="00020C17" w14:textId="77777777" w:rsidR="00983D80" w:rsidRPr="006014F1" w:rsidRDefault="00983D80" w:rsidP="00983D80"/>
    <w:p w14:paraId="69967697" w14:textId="3146CB56" w:rsidR="00983D80" w:rsidRPr="006014F1" w:rsidRDefault="00983D80" w:rsidP="00983D80">
      <w:r w:rsidRPr="006014F1">
        <w:t xml:space="preserve">The objectives of this risk assessment </w:t>
      </w:r>
      <w:r w:rsidR="002854E1" w:rsidRPr="006014F1">
        <w:t xml:space="preserve">were </w:t>
      </w:r>
      <w:r w:rsidRPr="006014F1">
        <w:t>to:</w:t>
      </w:r>
    </w:p>
    <w:p w14:paraId="4C506D73" w14:textId="77777777" w:rsidR="00983D80" w:rsidRPr="006014F1" w:rsidRDefault="00983D80" w:rsidP="00983D80"/>
    <w:p w14:paraId="4483C060" w14:textId="77777777" w:rsidR="00983D80" w:rsidRPr="006014F1" w:rsidRDefault="00983D80" w:rsidP="00983D80">
      <w:pPr>
        <w:pStyle w:val="FSBullet1"/>
      </w:pPr>
      <w:r w:rsidRPr="006014F1">
        <w:t>determine whether the proposed purpose is clearly stated and that the enzyme achieves its technological function in the quantity and form proposed to be used as a food processing aid</w:t>
      </w:r>
    </w:p>
    <w:p w14:paraId="0D77F66C" w14:textId="77777777" w:rsidR="00983D80" w:rsidRPr="006014F1" w:rsidRDefault="00983D80" w:rsidP="00983D80">
      <w:pPr>
        <w:rPr>
          <w:lang w:bidi="ar-SA"/>
        </w:rPr>
      </w:pPr>
    </w:p>
    <w:p w14:paraId="45ED8E29" w14:textId="160EFC12" w:rsidR="000D79C0" w:rsidRPr="006014F1" w:rsidRDefault="00983D80" w:rsidP="00F418CA">
      <w:pPr>
        <w:pStyle w:val="FSBullet1"/>
      </w:pPr>
      <w:r w:rsidRPr="006014F1">
        <w:t xml:space="preserve">evaluate any potential public health and safety concerns that may arise from the use of </w:t>
      </w:r>
      <w:r w:rsidR="0092407F" w:rsidRPr="006014F1">
        <w:t>glutaminase</w:t>
      </w:r>
      <w:r w:rsidRPr="006014F1">
        <w:t xml:space="preserve"> as a processing aid.</w:t>
      </w:r>
    </w:p>
    <w:p w14:paraId="6F0B54BD" w14:textId="77777777" w:rsidR="00983D80" w:rsidRPr="006014F1" w:rsidRDefault="00983D80" w:rsidP="00983D80">
      <w:pPr>
        <w:pStyle w:val="Heading1"/>
      </w:pPr>
      <w:bookmarkStart w:id="7" w:name="_Toc408468955"/>
      <w:bookmarkStart w:id="8" w:name="_Toc447548908"/>
      <w:r w:rsidRPr="006014F1">
        <w:t>2</w:t>
      </w:r>
      <w:r w:rsidRPr="006014F1">
        <w:tab/>
        <w:t>Food Technology Assessment</w:t>
      </w:r>
      <w:bookmarkEnd w:id="7"/>
      <w:bookmarkEnd w:id="8"/>
    </w:p>
    <w:p w14:paraId="20BED225" w14:textId="4328CCD0" w:rsidR="00983D80" w:rsidRPr="006014F1" w:rsidRDefault="00983D80" w:rsidP="00983D80">
      <w:pPr>
        <w:pStyle w:val="Heading2"/>
      </w:pPr>
      <w:bookmarkStart w:id="9" w:name="_Toc408468956"/>
      <w:bookmarkStart w:id="10" w:name="_Toc447548909"/>
      <w:r w:rsidRPr="006014F1">
        <w:t>2.1</w:t>
      </w:r>
      <w:r w:rsidRPr="006014F1">
        <w:tab/>
        <w:t>Characterisation of</w:t>
      </w:r>
      <w:bookmarkEnd w:id="9"/>
      <w:r w:rsidR="00C10757" w:rsidRPr="006014F1">
        <w:t xml:space="preserve"> glutaminase</w:t>
      </w:r>
      <w:r w:rsidR="0010332B" w:rsidRPr="006014F1">
        <w:t xml:space="preserve"> (enzyme)</w:t>
      </w:r>
      <w:bookmarkEnd w:id="10"/>
    </w:p>
    <w:p w14:paraId="5390961B" w14:textId="77777777" w:rsidR="00983D80" w:rsidRPr="006014F1" w:rsidRDefault="00983D80" w:rsidP="00983D80">
      <w:pPr>
        <w:pStyle w:val="Heading3"/>
      </w:pPr>
      <w:bookmarkStart w:id="11" w:name="_Toc408468957"/>
      <w:bookmarkStart w:id="12" w:name="_Toc447548910"/>
      <w:r w:rsidRPr="006014F1">
        <w:t>2.1.1</w:t>
      </w:r>
      <w:r w:rsidRPr="006014F1">
        <w:tab/>
        <w:t>Identity of the enzyme</w:t>
      </w:r>
      <w:bookmarkEnd w:id="11"/>
      <w:bookmarkEnd w:id="12"/>
    </w:p>
    <w:p w14:paraId="7F670182" w14:textId="1A0F7571" w:rsidR="00C10757" w:rsidRPr="006014F1" w:rsidRDefault="00C10757" w:rsidP="00C10757">
      <w:r w:rsidRPr="006014F1">
        <w:t xml:space="preserve">Information regarding the identity of the enzyme that was taken from the Application has been verified using </w:t>
      </w:r>
      <w:r w:rsidR="00F1435B" w:rsidRPr="006014F1">
        <w:t xml:space="preserve">an appropriate </w:t>
      </w:r>
      <w:r w:rsidRPr="006014F1">
        <w:t>enzyme nomenclature reference (IUBMB</w:t>
      </w:r>
      <w:r w:rsidR="00A94CBB" w:rsidRPr="006014F1">
        <w:t>,</w:t>
      </w:r>
      <w:r w:rsidRPr="006014F1">
        <w:t xml:space="preserve"> 201</w:t>
      </w:r>
      <w:r w:rsidR="00F1435B" w:rsidRPr="006014F1">
        <w:t>5</w:t>
      </w:r>
      <w:r w:rsidRPr="006014F1">
        <w:t xml:space="preserve">). Additional information has also been included from </w:t>
      </w:r>
      <w:r w:rsidR="00F1435B" w:rsidRPr="006014F1">
        <w:t>this</w:t>
      </w:r>
      <w:r w:rsidRPr="006014F1">
        <w:t xml:space="preserve"> reference.</w:t>
      </w:r>
    </w:p>
    <w:p w14:paraId="2DB1C8EC" w14:textId="77777777" w:rsidR="00C10757" w:rsidRPr="006014F1" w:rsidRDefault="00C10757" w:rsidP="00C10757"/>
    <w:p w14:paraId="1875C068" w14:textId="329A2E1D" w:rsidR="00C10757" w:rsidRPr="006014F1" w:rsidRDefault="00C10757" w:rsidP="00C10757">
      <w:r w:rsidRPr="006014F1">
        <w:t>Generic common name:</w:t>
      </w:r>
      <w:r w:rsidRPr="006014F1">
        <w:tab/>
      </w:r>
      <w:r w:rsidRPr="006014F1">
        <w:tab/>
        <w:t>Glutaminase</w:t>
      </w:r>
    </w:p>
    <w:p w14:paraId="5C1083F6" w14:textId="77777777" w:rsidR="00C10757" w:rsidRPr="006014F1" w:rsidRDefault="00C10757" w:rsidP="00C10757"/>
    <w:p w14:paraId="20B0D1B7" w14:textId="174ACAB5" w:rsidR="00C10757" w:rsidRPr="006014F1" w:rsidRDefault="00C10757" w:rsidP="00C10757">
      <w:r w:rsidRPr="006014F1">
        <w:t>Syst</w:t>
      </w:r>
      <w:r w:rsidR="00F1435B" w:rsidRPr="006014F1">
        <w:t xml:space="preserve">ematic name: </w:t>
      </w:r>
      <w:r w:rsidR="00F1435B" w:rsidRPr="006014F1">
        <w:tab/>
      </w:r>
      <w:r w:rsidR="00F1435B" w:rsidRPr="006014F1">
        <w:tab/>
      </w:r>
      <w:r w:rsidR="00F1435B" w:rsidRPr="006014F1">
        <w:tab/>
        <w:t>L-glutamine amid</w:t>
      </w:r>
      <w:r w:rsidRPr="006014F1">
        <w:t>ohydrolase</w:t>
      </w:r>
    </w:p>
    <w:p w14:paraId="786311DF" w14:textId="77777777" w:rsidR="00C10757" w:rsidRPr="006014F1" w:rsidRDefault="00C10757" w:rsidP="00C10757"/>
    <w:p w14:paraId="0BB18BC8" w14:textId="550C195F" w:rsidR="00C10757" w:rsidRPr="006014F1" w:rsidRDefault="00C10757" w:rsidP="00C10757">
      <w:r w:rsidRPr="006014F1">
        <w:t>Accepted IUBMB</w:t>
      </w:r>
      <w:r w:rsidR="00B714B5" w:rsidRPr="006014F1">
        <w:rPr>
          <w:rStyle w:val="FootnoteReference"/>
        </w:rPr>
        <w:footnoteReference w:id="2"/>
      </w:r>
      <w:r w:rsidRPr="006014F1">
        <w:t xml:space="preserve"> name:</w:t>
      </w:r>
      <w:r w:rsidRPr="006014F1">
        <w:tab/>
      </w:r>
      <w:r w:rsidRPr="006014F1">
        <w:tab/>
      </w:r>
      <w:r w:rsidR="00F1435B" w:rsidRPr="006014F1">
        <w:t>Glutaminase</w:t>
      </w:r>
    </w:p>
    <w:p w14:paraId="354C1D32" w14:textId="77777777" w:rsidR="00C10757" w:rsidRPr="006014F1" w:rsidRDefault="00C10757" w:rsidP="00C10757"/>
    <w:p w14:paraId="4408E114" w14:textId="255D4A34" w:rsidR="00C10757" w:rsidRPr="006014F1" w:rsidRDefault="00C10757" w:rsidP="00C10757">
      <w:r w:rsidRPr="006014F1">
        <w:t>IUBMB enzyme nomenclature:</w:t>
      </w:r>
      <w:r w:rsidRPr="006014F1">
        <w:tab/>
        <w:t>EC 3.5.1.2</w:t>
      </w:r>
    </w:p>
    <w:p w14:paraId="23AF94E8" w14:textId="0C0505D2" w:rsidR="00C10757" w:rsidRPr="006014F1" w:rsidRDefault="001B318D" w:rsidP="001B318D">
      <w:pPr>
        <w:tabs>
          <w:tab w:val="left" w:pos="6100"/>
        </w:tabs>
      </w:pPr>
      <w:r w:rsidRPr="006014F1">
        <w:tab/>
      </w:r>
    </w:p>
    <w:p w14:paraId="21F05D8D" w14:textId="0FFE42B8" w:rsidR="00C86286" w:rsidRDefault="00C10757" w:rsidP="00C10757">
      <w:r w:rsidRPr="006014F1">
        <w:t>C.A.S. number:</w:t>
      </w:r>
      <w:r w:rsidRPr="006014F1">
        <w:tab/>
      </w:r>
      <w:r w:rsidRPr="006014F1">
        <w:tab/>
      </w:r>
      <w:r w:rsidRPr="006014F1">
        <w:tab/>
      </w:r>
      <w:r w:rsidRPr="006014F1">
        <w:tab/>
        <w:t>9001-47-2</w:t>
      </w:r>
      <w:r w:rsidR="00C86286">
        <w:br w:type="page"/>
      </w:r>
    </w:p>
    <w:p w14:paraId="7D5C3EE1" w14:textId="791B623B" w:rsidR="00C10757" w:rsidRPr="006014F1" w:rsidRDefault="00C10757" w:rsidP="00C10757">
      <w:r w:rsidRPr="006014F1">
        <w:lastRenderedPageBreak/>
        <w:t>Other names:</w:t>
      </w:r>
      <w:r w:rsidRPr="006014F1">
        <w:tab/>
      </w:r>
      <w:r w:rsidR="00F1435B" w:rsidRPr="006014F1">
        <w:tab/>
      </w:r>
      <w:r w:rsidR="00F1435B" w:rsidRPr="006014F1">
        <w:tab/>
      </w:r>
      <w:r w:rsidR="00F1435B" w:rsidRPr="006014F1">
        <w:tab/>
        <w:t>glutaminase I; L-glutaminase; glutamine aminohydrolase</w:t>
      </w:r>
    </w:p>
    <w:p w14:paraId="56E541D6" w14:textId="77777777" w:rsidR="00C10757" w:rsidRPr="006014F1" w:rsidRDefault="00C10757" w:rsidP="00C10757"/>
    <w:p w14:paraId="341B9193" w14:textId="01A3594A" w:rsidR="00C10757" w:rsidRPr="006014F1" w:rsidRDefault="00C10757" w:rsidP="00C10757">
      <w:r w:rsidRPr="006014F1">
        <w:t>Reaction:</w:t>
      </w:r>
      <w:r w:rsidRPr="006014F1">
        <w:tab/>
      </w:r>
      <w:r w:rsidRPr="006014F1">
        <w:tab/>
      </w:r>
      <w:r w:rsidR="00B714B5" w:rsidRPr="006014F1">
        <w:tab/>
      </w:r>
      <w:r w:rsidR="00B714B5" w:rsidRPr="006014F1">
        <w:tab/>
      </w:r>
      <w:r w:rsidR="00B714B5" w:rsidRPr="006014F1">
        <w:tab/>
        <w:t>L-glutamine + H</w:t>
      </w:r>
      <w:r w:rsidR="00B714B5" w:rsidRPr="006014F1">
        <w:rPr>
          <w:vertAlign w:val="subscript"/>
        </w:rPr>
        <w:t>2</w:t>
      </w:r>
      <w:r w:rsidR="00B714B5" w:rsidRPr="006014F1">
        <w:t>O = L-glutamate + NH</w:t>
      </w:r>
      <w:r w:rsidR="00B714B5" w:rsidRPr="006014F1">
        <w:rPr>
          <w:vertAlign w:val="subscript"/>
        </w:rPr>
        <w:t>3</w:t>
      </w:r>
    </w:p>
    <w:p w14:paraId="20AC7E49" w14:textId="77777777" w:rsidR="00C10757" w:rsidRPr="006014F1" w:rsidRDefault="00C10757" w:rsidP="00C10757"/>
    <w:p w14:paraId="14756DBF" w14:textId="1B6B8233" w:rsidR="00C10757" w:rsidRPr="006014F1" w:rsidRDefault="00C10757" w:rsidP="00C10757">
      <w:r w:rsidRPr="006014F1">
        <w:t>Commercial name:</w:t>
      </w:r>
      <w:r w:rsidRPr="006014F1">
        <w:tab/>
      </w:r>
      <w:r w:rsidRPr="006014F1">
        <w:tab/>
      </w:r>
      <w:r w:rsidR="00B714B5" w:rsidRPr="006014F1">
        <w:tab/>
        <w:t>Glutaminase SD-C100S</w:t>
      </w:r>
      <w:r w:rsidRPr="006014F1">
        <w:tab/>
      </w:r>
    </w:p>
    <w:p w14:paraId="3159BA6E" w14:textId="7F631B89" w:rsidR="00D60568" w:rsidRPr="006014F1" w:rsidRDefault="00C10757" w:rsidP="00C10757">
      <w:pPr>
        <w:pStyle w:val="Heading3"/>
      </w:pPr>
      <w:bookmarkStart w:id="13" w:name="_Toc447548911"/>
      <w:r w:rsidRPr="006014F1">
        <w:t>2.1.2</w:t>
      </w:r>
      <w:r w:rsidRPr="006014F1">
        <w:tab/>
        <w:t>Enzymatic properties</w:t>
      </w:r>
      <w:bookmarkEnd w:id="13"/>
    </w:p>
    <w:p w14:paraId="743DFE8D" w14:textId="77777777" w:rsidR="00F94B55" w:rsidRPr="00F418CA" w:rsidRDefault="00047A27" w:rsidP="00C10757">
      <w:pPr>
        <w:rPr>
          <w:color w:val="000000" w:themeColor="text1"/>
          <w:szCs w:val="22"/>
        </w:rPr>
      </w:pPr>
      <w:r w:rsidRPr="006014F1">
        <w:rPr>
          <w:color w:val="000000" w:themeColor="text1"/>
          <w:szCs w:val="22"/>
        </w:rPr>
        <w:t>The enzyme glutaminase</w:t>
      </w:r>
      <w:r w:rsidR="00C10757" w:rsidRPr="006014F1">
        <w:rPr>
          <w:color w:val="000000" w:themeColor="text1"/>
          <w:szCs w:val="22"/>
        </w:rPr>
        <w:t xml:space="preserve"> belongs to the </w:t>
      </w:r>
      <w:r w:rsidRPr="006014F1">
        <w:rPr>
          <w:color w:val="000000" w:themeColor="text1"/>
          <w:szCs w:val="22"/>
        </w:rPr>
        <w:t>class of hydrolytic enzymes.</w:t>
      </w:r>
      <w:r w:rsidR="00C10757" w:rsidRPr="006014F1">
        <w:rPr>
          <w:color w:val="000000" w:themeColor="text1"/>
          <w:szCs w:val="22"/>
        </w:rPr>
        <w:t xml:space="preserve"> Its catalytic characteristic is that it</w:t>
      </w:r>
      <w:r w:rsidR="00C10757" w:rsidRPr="00F418CA">
        <w:rPr>
          <w:color w:val="000000" w:themeColor="text1"/>
          <w:szCs w:val="22"/>
        </w:rPr>
        <w:t xml:space="preserve"> </w:t>
      </w:r>
      <w:r w:rsidRPr="00F418CA">
        <w:rPr>
          <w:color w:val="000000" w:themeColor="text1"/>
          <w:szCs w:val="22"/>
        </w:rPr>
        <w:t>catalyses the</w:t>
      </w:r>
      <w:r w:rsidR="00FF4688" w:rsidRPr="00F418CA">
        <w:rPr>
          <w:color w:val="000000" w:themeColor="text1"/>
          <w:szCs w:val="22"/>
        </w:rPr>
        <w:t xml:space="preserve"> hydrolysis of the </w:t>
      </w:r>
      <w:r w:rsidR="00FF4688" w:rsidRPr="00F418CA">
        <w:rPr>
          <w:rFonts w:cs="Arial"/>
          <w:color w:val="000000" w:themeColor="text1"/>
          <w:szCs w:val="22"/>
        </w:rPr>
        <w:t>γ</w:t>
      </w:r>
      <w:r w:rsidR="00FF4688" w:rsidRPr="00F418CA">
        <w:rPr>
          <w:color w:val="000000" w:themeColor="text1"/>
          <w:szCs w:val="22"/>
        </w:rPr>
        <w:t xml:space="preserve">-amido bond of </w:t>
      </w:r>
      <w:r w:rsidRPr="00F418CA">
        <w:rPr>
          <w:color w:val="000000" w:themeColor="text1"/>
          <w:szCs w:val="22"/>
        </w:rPr>
        <w:t xml:space="preserve">L-glutamine to </w:t>
      </w:r>
    </w:p>
    <w:p w14:paraId="691CE65B" w14:textId="64447D92" w:rsidR="00FF4688" w:rsidRPr="00F418CA" w:rsidRDefault="00047A27" w:rsidP="00C10757">
      <w:pPr>
        <w:rPr>
          <w:color w:val="000000" w:themeColor="text1"/>
          <w:szCs w:val="22"/>
        </w:rPr>
      </w:pPr>
      <w:r w:rsidRPr="00F418CA">
        <w:rPr>
          <w:color w:val="000000" w:themeColor="text1"/>
          <w:szCs w:val="22"/>
        </w:rPr>
        <w:t>L-glutam</w:t>
      </w:r>
      <w:r w:rsidR="000A349E" w:rsidRPr="00F418CA">
        <w:rPr>
          <w:color w:val="000000" w:themeColor="text1"/>
          <w:szCs w:val="22"/>
        </w:rPr>
        <w:t xml:space="preserve">ate </w:t>
      </w:r>
      <w:r w:rsidRPr="00F418CA">
        <w:rPr>
          <w:color w:val="000000" w:themeColor="text1"/>
          <w:szCs w:val="22"/>
        </w:rPr>
        <w:t>and ammonia</w:t>
      </w:r>
      <w:r w:rsidR="00FF4688" w:rsidRPr="00F418CA">
        <w:rPr>
          <w:color w:val="000000" w:themeColor="text1"/>
          <w:szCs w:val="22"/>
        </w:rPr>
        <w:t xml:space="preserve"> (Nandakumar</w:t>
      </w:r>
      <w:r w:rsidR="00C263EA" w:rsidRPr="00F418CA">
        <w:rPr>
          <w:color w:val="000000" w:themeColor="text1"/>
          <w:szCs w:val="22"/>
        </w:rPr>
        <w:t xml:space="preserve"> </w:t>
      </w:r>
      <w:r w:rsidR="00FF4688" w:rsidRPr="00F418CA">
        <w:rPr>
          <w:color w:val="000000" w:themeColor="text1"/>
          <w:szCs w:val="22"/>
        </w:rPr>
        <w:t>et. al.</w:t>
      </w:r>
      <w:r w:rsidR="00C263EA" w:rsidRPr="00F418CA">
        <w:rPr>
          <w:color w:val="000000" w:themeColor="text1"/>
          <w:szCs w:val="22"/>
        </w:rPr>
        <w:t>,</w:t>
      </w:r>
      <w:r w:rsidR="00FF4688" w:rsidRPr="00F418CA">
        <w:rPr>
          <w:color w:val="000000" w:themeColor="text1"/>
          <w:szCs w:val="22"/>
        </w:rPr>
        <w:t xml:space="preserve"> 2003)</w:t>
      </w:r>
      <w:r w:rsidRPr="00F418CA">
        <w:rPr>
          <w:color w:val="000000" w:themeColor="text1"/>
          <w:szCs w:val="22"/>
        </w:rPr>
        <w:t xml:space="preserve">. </w:t>
      </w:r>
    </w:p>
    <w:p w14:paraId="5BBD33D1" w14:textId="77777777" w:rsidR="00FF4688" w:rsidRPr="00F418CA" w:rsidRDefault="00FF4688" w:rsidP="00C10757">
      <w:pPr>
        <w:rPr>
          <w:color w:val="000000" w:themeColor="text1"/>
          <w:szCs w:val="22"/>
        </w:rPr>
      </w:pPr>
    </w:p>
    <w:p w14:paraId="256B8EF0" w14:textId="57E8EEB8" w:rsidR="00F94B55" w:rsidRPr="00F418CA" w:rsidRDefault="009E0734" w:rsidP="00C10757">
      <w:pPr>
        <w:rPr>
          <w:color w:val="000000" w:themeColor="text1"/>
          <w:szCs w:val="22"/>
        </w:rPr>
      </w:pPr>
      <w:r w:rsidRPr="006014F1">
        <w:t>Almost all living cells produce glutaminase, which plays a significant contributory role in cellular nitrogen metabolism</w:t>
      </w:r>
      <w:r w:rsidR="00047A27" w:rsidRPr="00F418CA">
        <w:rPr>
          <w:color w:val="000000" w:themeColor="text1"/>
          <w:szCs w:val="22"/>
        </w:rPr>
        <w:t xml:space="preserve">. </w:t>
      </w:r>
      <w:r w:rsidRPr="006014F1">
        <w:t xml:space="preserve">Glutaminase also has important pharmaceutical and industrial uses as an effective agent in the treatment of acute lymphocytic </w:t>
      </w:r>
      <w:r w:rsidR="006014F1" w:rsidRPr="006014F1">
        <w:t>leukaemia</w:t>
      </w:r>
      <w:r w:rsidRPr="006014F1">
        <w:t xml:space="preserve"> and HIV, as an analytical agent, a biosensing agent, as a flavour enhancing agent and in the production of specialty chemicals such as threonine (Sathish &amp; Prakasham</w:t>
      </w:r>
      <w:r w:rsidR="00F94B55" w:rsidRPr="006014F1">
        <w:t>,</w:t>
      </w:r>
      <w:r w:rsidRPr="006014F1">
        <w:t xml:space="preserve"> 2010). </w:t>
      </w:r>
      <w:r w:rsidR="00047A27" w:rsidRPr="00F418CA">
        <w:rPr>
          <w:color w:val="000000" w:themeColor="text1"/>
          <w:szCs w:val="22"/>
        </w:rPr>
        <w:t>Microbial glutaminases</w:t>
      </w:r>
      <w:r w:rsidR="00FF4688" w:rsidRPr="00F418CA">
        <w:rPr>
          <w:color w:val="000000" w:themeColor="text1"/>
          <w:szCs w:val="22"/>
        </w:rPr>
        <w:t xml:space="preserve"> </w:t>
      </w:r>
      <w:r w:rsidR="006606F6" w:rsidRPr="00F418CA">
        <w:rPr>
          <w:color w:val="000000" w:themeColor="text1"/>
          <w:szCs w:val="22"/>
        </w:rPr>
        <w:t xml:space="preserve">have a long history of use and </w:t>
      </w:r>
      <w:r w:rsidR="00FF4688" w:rsidRPr="00F418CA">
        <w:rPr>
          <w:color w:val="000000" w:themeColor="text1"/>
          <w:szCs w:val="22"/>
        </w:rPr>
        <w:t xml:space="preserve">are used extensively </w:t>
      </w:r>
      <w:r w:rsidR="00047A27" w:rsidRPr="00F418CA">
        <w:rPr>
          <w:color w:val="000000" w:themeColor="text1"/>
          <w:szCs w:val="22"/>
        </w:rPr>
        <w:t>in the food industry due to their role as flavour-enhancing agent</w:t>
      </w:r>
      <w:r w:rsidR="00FF4688" w:rsidRPr="00F418CA">
        <w:rPr>
          <w:color w:val="000000" w:themeColor="text1"/>
          <w:szCs w:val="22"/>
        </w:rPr>
        <w:t>s</w:t>
      </w:r>
      <w:r w:rsidR="002C45CB" w:rsidRPr="00F418CA">
        <w:rPr>
          <w:color w:val="000000" w:themeColor="text1"/>
          <w:szCs w:val="22"/>
        </w:rPr>
        <w:t xml:space="preserve"> (Sarada, 2013)</w:t>
      </w:r>
      <w:r w:rsidR="00F41315" w:rsidRPr="00F418CA">
        <w:rPr>
          <w:color w:val="000000" w:themeColor="text1"/>
          <w:szCs w:val="22"/>
        </w:rPr>
        <w:t>.</w:t>
      </w:r>
      <w:r w:rsidR="00047A27" w:rsidRPr="00F418CA">
        <w:rPr>
          <w:color w:val="000000" w:themeColor="text1"/>
          <w:szCs w:val="22"/>
        </w:rPr>
        <w:t xml:space="preserve"> </w:t>
      </w:r>
    </w:p>
    <w:p w14:paraId="0CD648B9" w14:textId="2A575AAA" w:rsidR="00C10757" w:rsidRPr="006014F1" w:rsidRDefault="00BD7052" w:rsidP="00C10757">
      <w:pPr>
        <w:rPr>
          <w:szCs w:val="22"/>
          <w:highlight w:val="yellow"/>
        </w:rPr>
      </w:pPr>
      <w:r w:rsidRPr="00F418CA" w:rsidDel="009E0734">
        <w:rPr>
          <w:color w:val="000000" w:themeColor="text1"/>
          <w:szCs w:val="22"/>
        </w:rPr>
        <w:t xml:space="preserve"> </w:t>
      </w:r>
    </w:p>
    <w:p w14:paraId="2D120137" w14:textId="1AF2ADA7" w:rsidR="00CD77AD" w:rsidRPr="006014F1" w:rsidRDefault="00C10757" w:rsidP="00C10757">
      <w:pPr>
        <w:rPr>
          <w:rFonts w:cs="Arial"/>
        </w:rPr>
      </w:pPr>
      <w:r w:rsidRPr="006014F1">
        <w:rPr>
          <w:rFonts w:cs="Arial"/>
        </w:rPr>
        <w:t xml:space="preserve">The </w:t>
      </w:r>
      <w:r w:rsidR="00FF4688" w:rsidRPr="006014F1">
        <w:rPr>
          <w:rFonts w:cs="Arial"/>
        </w:rPr>
        <w:t>glutaminase</w:t>
      </w:r>
      <w:r w:rsidRPr="006014F1">
        <w:rPr>
          <w:rFonts w:cs="Arial"/>
        </w:rPr>
        <w:t xml:space="preserve"> enzyme </w:t>
      </w:r>
      <w:r w:rsidR="00FF4688" w:rsidRPr="006014F1">
        <w:rPr>
          <w:rFonts w:cs="Arial"/>
        </w:rPr>
        <w:t xml:space="preserve">preparation </w:t>
      </w:r>
      <w:r w:rsidRPr="006014F1">
        <w:rPr>
          <w:rFonts w:cs="Arial"/>
        </w:rPr>
        <w:t xml:space="preserve">that is the subject of this Application is used for </w:t>
      </w:r>
      <w:r w:rsidR="002E024B" w:rsidRPr="006014F1">
        <w:rPr>
          <w:rFonts w:cs="Arial"/>
        </w:rPr>
        <w:t xml:space="preserve">the </w:t>
      </w:r>
      <w:r w:rsidRPr="006014F1">
        <w:rPr>
          <w:rFonts w:cs="Arial"/>
        </w:rPr>
        <w:t xml:space="preserve">hydrolysis of </w:t>
      </w:r>
      <w:r w:rsidR="002E024B" w:rsidRPr="006014F1">
        <w:rPr>
          <w:rFonts w:cs="Arial"/>
        </w:rPr>
        <w:t>the amino acid L-glutamine</w:t>
      </w:r>
      <w:r w:rsidR="00CD77AD" w:rsidRPr="006014F1">
        <w:rPr>
          <w:rFonts w:cs="Arial"/>
        </w:rPr>
        <w:t>,</w:t>
      </w:r>
      <w:r w:rsidR="002E024B" w:rsidRPr="006014F1">
        <w:rPr>
          <w:rFonts w:cs="Arial"/>
        </w:rPr>
        <w:t xml:space="preserve"> </w:t>
      </w:r>
      <w:r w:rsidR="00CD77AD" w:rsidRPr="006014F1">
        <w:rPr>
          <w:rFonts w:cs="Arial"/>
        </w:rPr>
        <w:t xml:space="preserve">which is naturally present in the starting </w:t>
      </w:r>
      <w:r w:rsidR="006606F6" w:rsidRPr="006014F1">
        <w:rPr>
          <w:rFonts w:cs="Arial"/>
        </w:rPr>
        <w:t>food or ingredient</w:t>
      </w:r>
      <w:r w:rsidR="00CD77AD" w:rsidRPr="006014F1">
        <w:rPr>
          <w:rFonts w:cs="Arial"/>
        </w:rPr>
        <w:t xml:space="preserve">, </w:t>
      </w:r>
      <w:r w:rsidR="002E024B" w:rsidRPr="006014F1">
        <w:rPr>
          <w:rFonts w:cs="Arial"/>
        </w:rPr>
        <w:t xml:space="preserve">to </w:t>
      </w:r>
      <w:r w:rsidR="009E0734" w:rsidRPr="006014F1">
        <w:rPr>
          <w:rFonts w:cs="Arial"/>
        </w:rPr>
        <w:t>L-</w:t>
      </w:r>
      <w:r w:rsidR="002E024B" w:rsidRPr="006014F1">
        <w:rPr>
          <w:rFonts w:cs="Arial"/>
        </w:rPr>
        <w:t>glutamate, which is an important component of the quality and taste of the food</w:t>
      </w:r>
      <w:r w:rsidR="00CD77AD" w:rsidRPr="006014F1">
        <w:rPr>
          <w:rFonts w:cs="Arial"/>
        </w:rPr>
        <w:t xml:space="preserve"> product</w:t>
      </w:r>
      <w:r w:rsidR="002E024B" w:rsidRPr="006014F1">
        <w:rPr>
          <w:rFonts w:cs="Arial"/>
        </w:rPr>
        <w:t>s to which glutaminase is</w:t>
      </w:r>
      <w:r w:rsidR="00CD77AD" w:rsidRPr="006014F1">
        <w:rPr>
          <w:rFonts w:cs="Arial"/>
        </w:rPr>
        <w:t xml:space="preserve"> added</w:t>
      </w:r>
      <w:r w:rsidR="006264B7" w:rsidRPr="006014F1">
        <w:rPr>
          <w:rFonts w:cs="Arial"/>
        </w:rPr>
        <w:t xml:space="preserve"> (Figure 1)</w:t>
      </w:r>
      <w:r w:rsidR="00CD77AD" w:rsidRPr="006014F1">
        <w:rPr>
          <w:rFonts w:cs="Arial"/>
        </w:rPr>
        <w:t xml:space="preserve">. Such food products include seasoning ingredients (e.g. yeast extract, hydrolysed vegetable protein, and hydrolysed animal protein) </w:t>
      </w:r>
      <w:r w:rsidR="00DA4BD3" w:rsidRPr="006014F1">
        <w:rPr>
          <w:rFonts w:cs="Arial"/>
        </w:rPr>
        <w:t>and</w:t>
      </w:r>
      <w:r w:rsidR="00CD77AD" w:rsidRPr="006014F1">
        <w:rPr>
          <w:rFonts w:cs="Arial"/>
        </w:rPr>
        <w:t xml:space="preserve"> food products used as seasonings (e.g. soy sauce, miso, vinegar, and fish sauce).</w:t>
      </w:r>
    </w:p>
    <w:p w14:paraId="2F4342F0" w14:textId="64B4F0AC" w:rsidR="006264B7" w:rsidRPr="006014F1" w:rsidRDefault="006264B7" w:rsidP="006264B7"/>
    <w:p w14:paraId="426BAB08" w14:textId="77777777" w:rsidR="006264B7" w:rsidRPr="006014F1" w:rsidRDefault="006264B7" w:rsidP="006264B7">
      <w:pPr>
        <w:widowControl/>
        <w:autoSpaceDE w:val="0"/>
        <w:autoSpaceDN w:val="0"/>
        <w:adjustRightInd w:val="0"/>
        <w:jc w:val="center"/>
        <w:rPr>
          <w:rFonts w:cs="Arial"/>
          <w:szCs w:val="22"/>
          <w:lang w:eastAsia="en-GB" w:bidi="ar-SA"/>
        </w:rPr>
      </w:pPr>
      <w:r w:rsidRPr="006014F1">
        <w:rPr>
          <w:noProof/>
          <w:lang w:eastAsia="en-GB" w:bidi="ar-SA"/>
        </w:rPr>
        <mc:AlternateContent>
          <mc:Choice Requires="wps">
            <w:drawing>
              <wp:anchor distT="4294967295" distB="4294967295" distL="114300" distR="114300" simplePos="0" relativeHeight="251658241" behindDoc="0" locked="0" layoutInCell="1" allowOverlap="1" wp14:anchorId="371DA5DA" wp14:editId="07707570">
                <wp:simplePos x="0" y="0"/>
                <wp:positionH relativeFrom="column">
                  <wp:posOffset>2440305</wp:posOffset>
                </wp:positionH>
                <wp:positionV relativeFrom="paragraph">
                  <wp:posOffset>268604</wp:posOffset>
                </wp:positionV>
                <wp:extent cx="913765" cy="0"/>
                <wp:effectExtent l="0" t="76200" r="19685" b="1143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376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2.15pt;margin-top:21.15pt;width:71.95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" strokecolor="black [3213]" strokeweight="1.25pt">
                <v:stroke endarrow="open"/>
                <o:lock v:ext="edit" shapetype="f"/>
              </v:shape>
            </w:pict>
          </mc:Fallback>
        </mc:AlternateContent>
      </w:r>
      <w:r w:rsidRPr="006014F1">
        <w:rPr>
          <w:noProof/>
          <w:lang w:eastAsia="en-GB" w:bidi="ar-SA"/>
        </w:rPr>
        <mc:AlternateContent>
          <mc:Choice Requires="wps">
            <w:drawing>
              <wp:inline distT="0" distB="0" distL="0" distR="0" wp14:anchorId="005609FB" wp14:editId="7FC98FD0">
                <wp:extent cx="3956685" cy="478790"/>
                <wp:effectExtent l="9525" t="9525" r="5715" b="698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478790"/>
                        </a:xfrm>
                        <a:prstGeom prst="rect">
                          <a:avLst/>
                        </a:prstGeom>
                        <a:solidFill>
                          <a:srgbClr val="FFFFFF"/>
                        </a:solidFill>
                        <a:ln w="9525">
                          <a:solidFill>
                            <a:srgbClr val="000000"/>
                          </a:solidFill>
                          <a:miter lim="800000"/>
                          <a:headEnd/>
                          <a:tailEnd/>
                        </a:ln>
                      </wps:spPr>
                      <wps:txbx>
                        <w:txbxContent>
                          <w:p w14:paraId="67C70480" w14:textId="77777777" w:rsidR="005A4EA0" w:rsidRPr="004D1EF0" w:rsidRDefault="005A4EA0" w:rsidP="006264B7">
                            <w:pPr>
                              <w:widowControl/>
                              <w:tabs>
                                <w:tab w:val="left" w:pos="1843"/>
                                <w:tab w:val="left" w:pos="2410"/>
                              </w:tabs>
                              <w:autoSpaceDE w:val="0"/>
                              <w:autoSpaceDN w:val="0"/>
                              <w:adjustRightInd w:val="0"/>
                              <w:rPr>
                                <w:rFonts w:cs="Arial"/>
                                <w:sz w:val="18"/>
                                <w:szCs w:val="18"/>
                                <w:lang w:eastAsia="en-GB" w:bidi="ar-SA"/>
                              </w:rPr>
                            </w:pPr>
                            <w:r>
                              <w:rPr>
                                <w:rFonts w:cs="Arial"/>
                                <w:szCs w:val="22"/>
                                <w:lang w:eastAsia="en-GB" w:bidi="ar-SA"/>
                              </w:rPr>
                              <w:tab/>
                            </w:r>
                            <w:r>
                              <w:rPr>
                                <w:rFonts w:cs="Arial"/>
                                <w:szCs w:val="22"/>
                                <w:lang w:eastAsia="en-GB" w:bidi="ar-SA"/>
                              </w:rPr>
                              <w:tab/>
                            </w:r>
                            <w:r>
                              <w:rPr>
                                <w:rFonts w:cs="Arial"/>
                                <w:sz w:val="18"/>
                                <w:szCs w:val="18"/>
                                <w:lang w:eastAsia="en-GB" w:bidi="ar-SA"/>
                              </w:rPr>
                              <w:t>glutaminase</w:t>
                            </w:r>
                          </w:p>
                          <w:p w14:paraId="59047FEF" w14:textId="77777777" w:rsidR="005A4EA0" w:rsidRDefault="005A4EA0" w:rsidP="006264B7">
                            <w:pPr>
                              <w:widowControl/>
                              <w:autoSpaceDE w:val="0"/>
                              <w:autoSpaceDN w:val="0"/>
                              <w:adjustRightInd w:val="0"/>
                              <w:rPr>
                                <w:rFonts w:cs="Arial"/>
                                <w:szCs w:val="22"/>
                                <w:lang w:eastAsia="en-GB" w:bidi="ar-SA"/>
                              </w:rPr>
                            </w:pPr>
                            <w:r>
                              <w:rPr>
                                <w:rFonts w:cs="Arial"/>
                                <w:szCs w:val="22"/>
                                <w:lang w:eastAsia="en-GB" w:bidi="ar-SA"/>
                              </w:rPr>
                              <w:t>L-glutamine + H</w:t>
                            </w:r>
                            <w:r w:rsidRPr="00F76A39">
                              <w:rPr>
                                <w:rFonts w:cs="Arial"/>
                                <w:szCs w:val="22"/>
                                <w:vertAlign w:val="subscript"/>
                                <w:lang w:eastAsia="en-GB" w:bidi="ar-SA"/>
                              </w:rPr>
                              <w:t>2</w:t>
                            </w:r>
                            <w:r>
                              <w:rPr>
                                <w:rFonts w:cs="Arial"/>
                                <w:szCs w:val="22"/>
                                <w:lang w:eastAsia="en-GB" w:bidi="ar-SA"/>
                              </w:rPr>
                              <w:t xml:space="preserve">0 </w:t>
                            </w:r>
                            <w:r>
                              <w:rPr>
                                <w:rFonts w:cs="Arial"/>
                                <w:szCs w:val="22"/>
                                <w:lang w:eastAsia="en-GB" w:bidi="ar-SA"/>
                              </w:rPr>
                              <w:tab/>
                              <w:t xml:space="preserve"> </w:t>
                            </w:r>
                            <w:r>
                              <w:rPr>
                                <w:rFonts w:cs="Arial"/>
                                <w:szCs w:val="22"/>
                                <w:lang w:eastAsia="en-GB" w:bidi="ar-SA"/>
                              </w:rPr>
                              <w:tab/>
                            </w:r>
                            <w:r>
                              <w:rPr>
                                <w:rFonts w:cs="Arial"/>
                                <w:szCs w:val="22"/>
                                <w:lang w:eastAsia="en-GB" w:bidi="ar-SA"/>
                              </w:rPr>
                              <w:tab/>
                            </w:r>
                            <w:r>
                              <w:rPr>
                                <w:rFonts w:cs="Arial"/>
                                <w:szCs w:val="22"/>
                                <w:lang w:eastAsia="en-GB" w:bidi="ar-SA"/>
                              </w:rPr>
                              <w:tab/>
                              <w:t>L-glutamate + NH</w:t>
                            </w:r>
                            <w:r w:rsidRPr="00F76A39">
                              <w:rPr>
                                <w:rFonts w:cs="Arial"/>
                                <w:szCs w:val="22"/>
                                <w:vertAlign w:val="subscript"/>
                                <w:lang w:eastAsia="en-GB" w:bidi="ar-SA"/>
                              </w:rPr>
                              <w:t>3</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1.55pt;height:3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">
                <v:textbox>
                  <w:txbxContent>
                    <w:p w14:paraId="67C70480" w14:textId="77777777" w:rsidR="005A4EA0" w:rsidRPr="004D1EF0" w:rsidRDefault="005A4EA0" w:rsidP="006264B7">
                      <w:pPr>
                        <w:widowControl/>
                        <w:tabs>
                          <w:tab w:val="left" w:pos="1843"/>
                          <w:tab w:val="left" w:pos="2410"/>
                        </w:tabs>
                        <w:autoSpaceDE w:val="0"/>
                        <w:autoSpaceDN w:val="0"/>
                        <w:adjustRightInd w:val="0"/>
                        <w:rPr>
                          <w:rFonts w:cs="Arial"/>
                          <w:sz w:val="18"/>
                          <w:szCs w:val="18"/>
                          <w:lang w:eastAsia="en-GB" w:bidi="ar-SA"/>
                        </w:rPr>
                      </w:pPr>
                      <w:r>
                        <w:rPr>
                          <w:rFonts w:cs="Arial"/>
                          <w:szCs w:val="22"/>
                          <w:lang w:eastAsia="en-GB" w:bidi="ar-SA"/>
                        </w:rPr>
                        <w:tab/>
                      </w:r>
                      <w:r>
                        <w:rPr>
                          <w:rFonts w:cs="Arial"/>
                          <w:szCs w:val="22"/>
                          <w:lang w:eastAsia="en-GB" w:bidi="ar-SA"/>
                        </w:rPr>
                        <w:tab/>
                      </w:r>
                      <w:r>
                        <w:rPr>
                          <w:rFonts w:cs="Arial"/>
                          <w:sz w:val="18"/>
                          <w:szCs w:val="18"/>
                          <w:lang w:eastAsia="en-GB" w:bidi="ar-SA"/>
                        </w:rPr>
                        <w:t>glutaminase</w:t>
                      </w:r>
                    </w:p>
                    <w:p w14:paraId="59047FEF" w14:textId="77777777" w:rsidR="005A4EA0" w:rsidRDefault="005A4EA0" w:rsidP="006264B7">
                      <w:pPr>
                        <w:widowControl/>
                        <w:autoSpaceDE w:val="0"/>
                        <w:autoSpaceDN w:val="0"/>
                        <w:adjustRightInd w:val="0"/>
                        <w:rPr>
                          <w:rFonts w:cs="Arial"/>
                          <w:szCs w:val="22"/>
                          <w:lang w:eastAsia="en-GB" w:bidi="ar-SA"/>
                        </w:rPr>
                      </w:pPr>
                      <w:r>
                        <w:rPr>
                          <w:rFonts w:cs="Arial"/>
                          <w:szCs w:val="22"/>
                          <w:lang w:eastAsia="en-GB" w:bidi="ar-SA"/>
                        </w:rPr>
                        <w:t>L-glutamine + H</w:t>
                      </w:r>
                      <w:r w:rsidRPr="00F76A39">
                        <w:rPr>
                          <w:rFonts w:cs="Arial"/>
                          <w:szCs w:val="22"/>
                          <w:vertAlign w:val="subscript"/>
                          <w:lang w:eastAsia="en-GB" w:bidi="ar-SA"/>
                        </w:rPr>
                        <w:t>2</w:t>
                      </w:r>
                      <w:r>
                        <w:rPr>
                          <w:rFonts w:cs="Arial"/>
                          <w:szCs w:val="22"/>
                          <w:lang w:eastAsia="en-GB" w:bidi="ar-SA"/>
                        </w:rPr>
                        <w:t xml:space="preserve">0 </w:t>
                      </w:r>
                      <w:r>
                        <w:rPr>
                          <w:rFonts w:cs="Arial"/>
                          <w:szCs w:val="22"/>
                          <w:lang w:eastAsia="en-GB" w:bidi="ar-SA"/>
                        </w:rPr>
                        <w:tab/>
                        <w:t xml:space="preserve"> </w:t>
                      </w:r>
                      <w:r>
                        <w:rPr>
                          <w:rFonts w:cs="Arial"/>
                          <w:szCs w:val="22"/>
                          <w:lang w:eastAsia="en-GB" w:bidi="ar-SA"/>
                        </w:rPr>
                        <w:tab/>
                      </w:r>
                      <w:r>
                        <w:rPr>
                          <w:rFonts w:cs="Arial"/>
                          <w:szCs w:val="22"/>
                          <w:lang w:eastAsia="en-GB" w:bidi="ar-SA"/>
                        </w:rPr>
                        <w:tab/>
                      </w:r>
                      <w:r>
                        <w:rPr>
                          <w:rFonts w:cs="Arial"/>
                          <w:szCs w:val="22"/>
                          <w:lang w:eastAsia="en-GB" w:bidi="ar-SA"/>
                        </w:rPr>
                        <w:tab/>
                        <w:t>L-glutamate + NH</w:t>
                      </w:r>
                      <w:r w:rsidRPr="00F76A39">
                        <w:rPr>
                          <w:rFonts w:cs="Arial"/>
                          <w:szCs w:val="22"/>
                          <w:vertAlign w:val="subscript"/>
                          <w:lang w:eastAsia="en-GB" w:bidi="ar-SA"/>
                        </w:rPr>
                        <w:t>3</w:t>
                      </w:r>
                    </w:p>
                  </w:txbxContent>
                </v:textbox>
                <w10:anchorlock/>
              </v:shape>
            </w:pict>
          </mc:Fallback>
        </mc:AlternateContent>
      </w:r>
    </w:p>
    <w:p w14:paraId="3F21810F" w14:textId="77777777" w:rsidR="006264B7" w:rsidRPr="006014F1" w:rsidRDefault="006264B7" w:rsidP="006264B7">
      <w:pPr>
        <w:pStyle w:val="FSFigureTitle"/>
        <w:rPr>
          <w:highlight w:val="yellow"/>
        </w:rPr>
      </w:pPr>
    </w:p>
    <w:p w14:paraId="0360E429" w14:textId="15A172ED" w:rsidR="006264B7" w:rsidRPr="006014F1" w:rsidRDefault="006264B7" w:rsidP="00F418CA">
      <w:pPr>
        <w:pStyle w:val="FSFigureTitle"/>
        <w:jc w:val="center"/>
        <w:rPr>
          <w:lang w:eastAsia="en-GB" w:bidi="ar-SA"/>
        </w:rPr>
      </w:pPr>
      <w:r w:rsidRPr="006014F1">
        <w:t xml:space="preserve">Figure </w:t>
      </w:r>
      <w:fldSimple w:instr=" SEQ Figure \* ARABIC ">
        <w:r w:rsidR="00A14AB9" w:rsidRPr="006014F1">
          <w:rPr>
            <w:noProof/>
          </w:rPr>
          <w:t>1</w:t>
        </w:r>
      </w:fldSimple>
      <w:r w:rsidRPr="006014F1">
        <w:t>: Reaction catalysed by glutaminase</w:t>
      </w:r>
    </w:p>
    <w:p w14:paraId="7B36EE45" w14:textId="1F9E9D03" w:rsidR="006264B7" w:rsidRPr="006014F1" w:rsidRDefault="006264B7" w:rsidP="00C10757">
      <w:pPr>
        <w:rPr>
          <w:rFonts w:cs="Arial"/>
          <w:highlight w:val="yellow"/>
        </w:rPr>
      </w:pPr>
    </w:p>
    <w:p w14:paraId="0CB9867C" w14:textId="622D3429" w:rsidR="00BB557A" w:rsidRPr="006014F1" w:rsidRDefault="00C10757" w:rsidP="006264B7">
      <w:pPr>
        <w:rPr>
          <w:lang w:eastAsia="en-GB" w:bidi="ar-SA"/>
        </w:rPr>
      </w:pPr>
      <w:r w:rsidRPr="006014F1">
        <w:rPr>
          <w:rFonts w:cs="Arial"/>
        </w:rPr>
        <w:t xml:space="preserve">The </w:t>
      </w:r>
      <w:r w:rsidR="008E2B35" w:rsidRPr="006014F1">
        <w:rPr>
          <w:rFonts w:cs="Arial"/>
        </w:rPr>
        <w:t xml:space="preserve">glutaminase </w:t>
      </w:r>
      <w:r w:rsidRPr="006014F1">
        <w:rPr>
          <w:rFonts w:cs="Arial"/>
        </w:rPr>
        <w:t xml:space="preserve">enzyme preparation (powder) is active during the </w:t>
      </w:r>
      <w:r w:rsidR="008E2B35" w:rsidRPr="006014F1">
        <w:rPr>
          <w:rFonts w:cs="Arial"/>
        </w:rPr>
        <w:t>manufacture of the glutamine-</w:t>
      </w:r>
      <w:r w:rsidR="006264B7" w:rsidRPr="006014F1">
        <w:rPr>
          <w:rFonts w:cs="Arial"/>
        </w:rPr>
        <w:t>containing</w:t>
      </w:r>
      <w:r w:rsidRPr="006014F1">
        <w:rPr>
          <w:rFonts w:cs="Arial"/>
        </w:rPr>
        <w:t xml:space="preserve"> food/food ingredient, with </w:t>
      </w:r>
      <w:r w:rsidR="008E2B35" w:rsidRPr="006014F1">
        <w:rPr>
          <w:rFonts w:cs="Arial"/>
        </w:rPr>
        <w:t xml:space="preserve">inactivation of </w:t>
      </w:r>
      <w:r w:rsidRPr="006014F1">
        <w:rPr>
          <w:rFonts w:cs="Arial"/>
        </w:rPr>
        <w:t xml:space="preserve">the enzyme occurring </w:t>
      </w:r>
      <w:r w:rsidR="008E2B35" w:rsidRPr="006014F1">
        <w:rPr>
          <w:rFonts w:cs="Arial"/>
        </w:rPr>
        <w:t xml:space="preserve">either by temperature </w:t>
      </w:r>
      <w:r w:rsidR="00FE7DD5" w:rsidRPr="006014F1">
        <w:rPr>
          <w:rFonts w:cs="Arial"/>
        </w:rPr>
        <w:t>or</w:t>
      </w:r>
      <w:r w:rsidR="008E2B35" w:rsidRPr="006014F1">
        <w:rPr>
          <w:rFonts w:cs="Arial"/>
        </w:rPr>
        <w:t xml:space="preserve"> pH changes. The Applicant recommends that inactivation be accomplished by changing the pH of the food so that it is lower than 5 or greater than 9</w:t>
      </w:r>
      <w:r w:rsidR="000A349E" w:rsidRPr="006014F1">
        <w:rPr>
          <w:rFonts w:cs="Arial"/>
        </w:rPr>
        <w:t>,</w:t>
      </w:r>
      <w:r w:rsidR="008E2B35" w:rsidRPr="006014F1">
        <w:rPr>
          <w:rFonts w:cs="Arial"/>
        </w:rPr>
        <w:t xml:space="preserve"> or by increasing the temperature above 60°C. This will ensure that the enzyme </w:t>
      </w:r>
      <w:r w:rsidRPr="006014F1">
        <w:rPr>
          <w:rFonts w:cs="Arial"/>
        </w:rPr>
        <w:t>has no action or function in the final food product.</w:t>
      </w:r>
    </w:p>
    <w:p w14:paraId="0F68C288" w14:textId="77777777" w:rsidR="00C10757" w:rsidRPr="006014F1" w:rsidRDefault="00C10757" w:rsidP="00C10757">
      <w:pPr>
        <w:pStyle w:val="Heading3"/>
      </w:pPr>
      <w:bookmarkStart w:id="14" w:name="_Toc404691609"/>
      <w:bookmarkStart w:id="15" w:name="_Toc447548912"/>
      <w:r w:rsidRPr="006014F1">
        <w:t>2.1.3</w:t>
      </w:r>
      <w:r w:rsidRPr="006014F1">
        <w:tab/>
        <w:t>Physical properties</w:t>
      </w:r>
      <w:bookmarkEnd w:id="14"/>
      <w:bookmarkEnd w:id="15"/>
    </w:p>
    <w:p w14:paraId="7A7E76F7" w14:textId="6CF71B1B" w:rsidR="00BB557A" w:rsidRPr="006014F1" w:rsidRDefault="005B3744" w:rsidP="00C10757">
      <w:bookmarkStart w:id="16" w:name="_Toc404691610"/>
      <w:r w:rsidRPr="006014F1">
        <w:rPr>
          <w:rFonts w:cs="Arial"/>
          <w:lang w:eastAsia="en-AU"/>
        </w:rPr>
        <w:t>The</w:t>
      </w:r>
      <w:r w:rsidR="00C10757" w:rsidRPr="006014F1">
        <w:rPr>
          <w:rFonts w:cs="Arial"/>
          <w:lang w:eastAsia="en-AU"/>
        </w:rPr>
        <w:t xml:space="preserve"> commercial enzyme preparation</w:t>
      </w:r>
      <w:r w:rsidR="001F53E5" w:rsidRPr="006014F1">
        <w:rPr>
          <w:rFonts w:cs="Arial"/>
          <w:lang w:eastAsia="en-AU"/>
        </w:rPr>
        <w:t xml:space="preserve">, Glutaminase SD-C100S, </w:t>
      </w:r>
      <w:r w:rsidR="00C10757" w:rsidRPr="006014F1">
        <w:rPr>
          <w:rFonts w:cs="Arial"/>
          <w:lang w:eastAsia="en-AU"/>
        </w:rPr>
        <w:t xml:space="preserve">is supplied as a </w:t>
      </w:r>
      <w:r w:rsidR="001F53E5" w:rsidRPr="006014F1">
        <w:rPr>
          <w:rFonts w:cs="Arial"/>
          <w:lang w:eastAsia="en-AU"/>
        </w:rPr>
        <w:t xml:space="preserve">light brown powder, comprising 91% </w:t>
      </w:r>
      <w:r w:rsidR="000A1CDC" w:rsidRPr="006014F1">
        <w:rPr>
          <w:rFonts w:cs="Arial"/>
          <w:lang w:eastAsia="en-AU"/>
        </w:rPr>
        <w:t xml:space="preserve">(w/w) </w:t>
      </w:r>
      <w:r w:rsidR="001F53E5" w:rsidRPr="006014F1">
        <w:rPr>
          <w:rFonts w:cs="Arial"/>
          <w:lang w:eastAsia="en-AU"/>
        </w:rPr>
        <w:t xml:space="preserve">sodium chloride and 9% </w:t>
      </w:r>
      <w:r w:rsidR="000A1CDC" w:rsidRPr="006014F1">
        <w:rPr>
          <w:rFonts w:cs="Arial"/>
          <w:lang w:eastAsia="en-AU"/>
        </w:rPr>
        <w:t xml:space="preserve">(w/w) </w:t>
      </w:r>
      <w:r w:rsidR="001F53E5" w:rsidRPr="006014F1">
        <w:rPr>
          <w:rFonts w:cs="Arial"/>
          <w:lang w:eastAsia="en-AU"/>
        </w:rPr>
        <w:t xml:space="preserve">glutaminase concentrate, and with approximately </w:t>
      </w:r>
      <w:r w:rsidR="001F53E5" w:rsidRPr="006014F1">
        <w:t>86</w:t>
      </w:r>
      <w:r w:rsidR="00C10757" w:rsidRPr="006014F1">
        <w:t>% Total Organic Solids (TOS).</w:t>
      </w:r>
    </w:p>
    <w:p w14:paraId="069FDB6A" w14:textId="77777777" w:rsidR="00BB557A" w:rsidRPr="006014F1" w:rsidRDefault="00BB557A" w:rsidP="00C10757"/>
    <w:p w14:paraId="4FE54B2A" w14:textId="314C2E7B" w:rsidR="00C86286" w:rsidRDefault="00254BF4" w:rsidP="00BB557A">
      <w:pPr>
        <w:rPr>
          <w:rFonts w:cs="Arial"/>
          <w:szCs w:val="22"/>
          <w:lang w:eastAsia="en-GB" w:bidi="ar-SA"/>
        </w:rPr>
      </w:pPr>
      <w:r w:rsidRPr="006014F1">
        <w:rPr>
          <w:rFonts w:cs="Arial"/>
          <w:lang w:eastAsia="en-AU"/>
        </w:rPr>
        <w:t xml:space="preserve">The commercial enzyme preparation shows a glutaminase activity level of 110 glutaminase units (GTU)/gram. </w:t>
      </w:r>
      <w:r w:rsidR="00BB557A" w:rsidRPr="006014F1">
        <w:rPr>
          <w:rFonts w:cs="Arial"/>
          <w:szCs w:val="22"/>
          <w:lang w:eastAsia="en-GB" w:bidi="ar-SA"/>
        </w:rPr>
        <w:t xml:space="preserve">The maximum </w:t>
      </w:r>
      <w:r w:rsidRPr="006014F1">
        <w:rPr>
          <w:rFonts w:cs="Arial"/>
          <w:szCs w:val="22"/>
          <w:lang w:eastAsia="en-GB" w:bidi="ar-SA"/>
        </w:rPr>
        <w:t xml:space="preserve">use level </w:t>
      </w:r>
      <w:r w:rsidR="000A1CDC" w:rsidRPr="006014F1">
        <w:rPr>
          <w:rFonts w:cs="Arial"/>
          <w:szCs w:val="22"/>
          <w:lang w:eastAsia="en-GB" w:bidi="ar-SA"/>
        </w:rPr>
        <w:t xml:space="preserve">of the commercial preparation </w:t>
      </w:r>
      <w:r w:rsidRPr="006014F1">
        <w:rPr>
          <w:rFonts w:cs="Arial"/>
          <w:szCs w:val="22"/>
          <w:lang w:eastAsia="en-GB" w:bidi="ar-SA"/>
        </w:rPr>
        <w:t>is 0.2% when used during the manufacture of seasoning ingredients/foods used as seasonings</w:t>
      </w:r>
      <w:r w:rsidR="002048B9" w:rsidRPr="006014F1">
        <w:rPr>
          <w:rFonts w:cs="Arial"/>
          <w:szCs w:val="22"/>
          <w:lang w:eastAsia="en-GB" w:bidi="ar-SA"/>
        </w:rPr>
        <w:t xml:space="preserve">. Based on the dilution of the glutaminase concentrate with sodium chloride, this level of use would be equivalent </w:t>
      </w:r>
      <w:r w:rsidR="0081700F" w:rsidRPr="006014F1">
        <w:rPr>
          <w:rFonts w:cs="Arial"/>
          <w:szCs w:val="22"/>
          <w:lang w:eastAsia="en-GB" w:bidi="ar-SA"/>
        </w:rPr>
        <w:t>to 0.018% of the glutaminase concentrate</w:t>
      </w:r>
      <w:r w:rsidR="002048B9" w:rsidRPr="006014F1">
        <w:rPr>
          <w:rFonts w:cs="Arial"/>
          <w:szCs w:val="22"/>
          <w:lang w:eastAsia="en-GB" w:bidi="ar-SA"/>
        </w:rPr>
        <w:t xml:space="preserve"> in the final food</w:t>
      </w:r>
      <w:r w:rsidR="00FB7990" w:rsidRPr="006014F1">
        <w:rPr>
          <w:rFonts w:cs="Arial"/>
          <w:szCs w:val="22"/>
          <w:lang w:eastAsia="en-GB" w:bidi="ar-SA"/>
        </w:rPr>
        <w:t>/food</w:t>
      </w:r>
      <w:r w:rsidR="002048B9" w:rsidRPr="006014F1">
        <w:rPr>
          <w:rFonts w:cs="Arial"/>
          <w:szCs w:val="22"/>
          <w:lang w:eastAsia="en-GB" w:bidi="ar-SA"/>
        </w:rPr>
        <w:t xml:space="preserve"> </w:t>
      </w:r>
      <w:r w:rsidR="006348FA" w:rsidRPr="006014F1">
        <w:rPr>
          <w:rFonts w:cs="Arial"/>
          <w:szCs w:val="22"/>
          <w:lang w:eastAsia="en-GB" w:bidi="ar-SA"/>
        </w:rPr>
        <w:t>ingredient</w:t>
      </w:r>
      <w:r w:rsidRPr="006014F1">
        <w:rPr>
          <w:rFonts w:cs="Arial"/>
          <w:szCs w:val="22"/>
          <w:lang w:eastAsia="en-GB" w:bidi="ar-SA"/>
        </w:rPr>
        <w:t>.</w:t>
      </w:r>
      <w:r w:rsidR="00C86286">
        <w:rPr>
          <w:rFonts w:cs="Arial"/>
          <w:szCs w:val="22"/>
          <w:lang w:eastAsia="en-GB" w:bidi="ar-SA"/>
        </w:rPr>
        <w:br w:type="page"/>
      </w:r>
    </w:p>
    <w:p w14:paraId="42091139" w14:textId="77777777" w:rsidR="00C10757" w:rsidRPr="006014F1" w:rsidRDefault="00C10757" w:rsidP="00C10757">
      <w:pPr>
        <w:pStyle w:val="Heading2"/>
      </w:pPr>
      <w:bookmarkStart w:id="17" w:name="_Toc447548913"/>
      <w:r w:rsidRPr="006014F1">
        <w:lastRenderedPageBreak/>
        <w:t>2.2</w:t>
      </w:r>
      <w:r w:rsidRPr="006014F1">
        <w:tab/>
        <w:t>Production of the enzyme</w:t>
      </w:r>
      <w:bookmarkEnd w:id="16"/>
      <w:bookmarkEnd w:id="17"/>
    </w:p>
    <w:p w14:paraId="4696AD54" w14:textId="2CCF5847" w:rsidR="00BB557A" w:rsidRPr="006014F1" w:rsidRDefault="00BB557A" w:rsidP="00BB557A">
      <w:pPr>
        <w:rPr>
          <w:rFonts w:cs="Arial"/>
        </w:rPr>
      </w:pPr>
      <w:r w:rsidRPr="006014F1">
        <w:rPr>
          <w:rFonts w:cs="Arial"/>
        </w:rPr>
        <w:t xml:space="preserve">The </w:t>
      </w:r>
      <w:r w:rsidR="004C15E4" w:rsidRPr="006014F1">
        <w:rPr>
          <w:rFonts w:cs="Arial"/>
        </w:rPr>
        <w:t xml:space="preserve">glutaminase concentrate </w:t>
      </w:r>
      <w:r w:rsidRPr="006014F1">
        <w:rPr>
          <w:rFonts w:cs="Arial"/>
        </w:rPr>
        <w:t xml:space="preserve">is produced by </w:t>
      </w:r>
      <w:r w:rsidR="005A61A4" w:rsidRPr="006014F1">
        <w:rPr>
          <w:rFonts w:cs="Arial"/>
        </w:rPr>
        <w:t xml:space="preserve">the </w:t>
      </w:r>
      <w:r w:rsidR="004C15E4" w:rsidRPr="006014F1">
        <w:rPr>
          <w:rFonts w:cs="Arial"/>
        </w:rPr>
        <w:t xml:space="preserve">fermentation of </w:t>
      </w:r>
      <w:r w:rsidR="000A349E" w:rsidRPr="006014F1">
        <w:rPr>
          <w:rFonts w:cs="Arial"/>
          <w:i/>
        </w:rPr>
        <w:t xml:space="preserve">B. </w:t>
      </w:r>
      <w:r w:rsidR="005A61A4" w:rsidRPr="006014F1">
        <w:rPr>
          <w:rFonts w:cs="Arial"/>
          <w:i/>
        </w:rPr>
        <w:t xml:space="preserve">amyloliquefaciens </w:t>
      </w:r>
      <w:r w:rsidR="005A61A4" w:rsidRPr="006014F1">
        <w:rPr>
          <w:rFonts w:cs="Arial"/>
        </w:rPr>
        <w:t>under standard culturing conditions.</w:t>
      </w:r>
    </w:p>
    <w:p w14:paraId="1D8454E5" w14:textId="77777777" w:rsidR="00BB557A" w:rsidRPr="006014F1" w:rsidRDefault="00BB557A" w:rsidP="00BB557A">
      <w:pPr>
        <w:rPr>
          <w:rFonts w:cs="Arial"/>
        </w:rPr>
      </w:pPr>
    </w:p>
    <w:p w14:paraId="78B9A5D0" w14:textId="6C82B3EA" w:rsidR="00BB557A" w:rsidRPr="006014F1" w:rsidRDefault="00BB557A" w:rsidP="00BB557A">
      <w:pPr>
        <w:rPr>
          <w:rFonts w:cs="Arial"/>
        </w:rPr>
      </w:pPr>
      <w:r w:rsidRPr="006014F1">
        <w:rPr>
          <w:rFonts w:cs="Arial"/>
        </w:rPr>
        <w:t xml:space="preserve">The production steps can be summarised as a fermentation process, a </w:t>
      </w:r>
      <w:r w:rsidR="00137FB7" w:rsidRPr="006014F1">
        <w:rPr>
          <w:rFonts w:cs="Arial"/>
        </w:rPr>
        <w:t>filtration</w:t>
      </w:r>
      <w:r w:rsidRPr="006014F1">
        <w:rPr>
          <w:rFonts w:cs="Arial"/>
        </w:rPr>
        <w:t xml:space="preserve"> process, </w:t>
      </w:r>
      <w:r w:rsidR="005A61A4" w:rsidRPr="006014F1">
        <w:rPr>
          <w:rFonts w:cs="Arial"/>
        </w:rPr>
        <w:t xml:space="preserve">production of the glutaminase concentrate, and then </w:t>
      </w:r>
      <w:r w:rsidRPr="006014F1">
        <w:rPr>
          <w:rFonts w:cs="Arial"/>
        </w:rPr>
        <w:t xml:space="preserve">formulation of the final commercial </w:t>
      </w:r>
      <w:r w:rsidR="005A61A4" w:rsidRPr="006014F1">
        <w:rPr>
          <w:rFonts w:cs="Arial"/>
        </w:rPr>
        <w:t xml:space="preserve">glutaminase </w:t>
      </w:r>
      <w:r w:rsidRPr="006014F1">
        <w:rPr>
          <w:rFonts w:cs="Arial"/>
        </w:rPr>
        <w:t>preparation.</w:t>
      </w:r>
      <w:r w:rsidR="000A349E" w:rsidRPr="006014F1">
        <w:rPr>
          <w:rFonts w:cs="Arial"/>
        </w:rPr>
        <w:t xml:space="preserve"> </w:t>
      </w:r>
      <w:r w:rsidRPr="006014F1">
        <w:rPr>
          <w:rFonts w:cs="Arial"/>
        </w:rPr>
        <w:t xml:space="preserve">The raw materials used </w:t>
      </w:r>
      <w:r w:rsidR="005A61A4" w:rsidRPr="006014F1">
        <w:rPr>
          <w:rFonts w:cs="Arial"/>
        </w:rPr>
        <w:t xml:space="preserve">in the </w:t>
      </w:r>
      <w:r w:rsidR="006348FA" w:rsidRPr="006014F1">
        <w:rPr>
          <w:rFonts w:cs="Arial"/>
        </w:rPr>
        <w:t xml:space="preserve">production of Glutaminase SD-C100S </w:t>
      </w:r>
      <w:r w:rsidRPr="006014F1">
        <w:rPr>
          <w:rFonts w:cs="Arial"/>
        </w:rPr>
        <w:t xml:space="preserve">are </w:t>
      </w:r>
      <w:r w:rsidR="006348FA" w:rsidRPr="006014F1">
        <w:rPr>
          <w:rFonts w:cs="Arial"/>
        </w:rPr>
        <w:t xml:space="preserve">approved food ingredients, </w:t>
      </w:r>
      <w:r w:rsidRPr="006014F1">
        <w:rPr>
          <w:rFonts w:cs="Arial"/>
        </w:rPr>
        <w:t>food</w:t>
      </w:r>
      <w:r w:rsidR="006348FA" w:rsidRPr="006014F1">
        <w:rPr>
          <w:rFonts w:cs="Arial"/>
        </w:rPr>
        <w:t xml:space="preserve"> </w:t>
      </w:r>
      <w:r w:rsidR="005A61A4" w:rsidRPr="006014F1">
        <w:rPr>
          <w:rFonts w:cs="Arial"/>
        </w:rPr>
        <w:t>additives</w:t>
      </w:r>
      <w:r w:rsidR="006348FA" w:rsidRPr="006014F1">
        <w:rPr>
          <w:rFonts w:cs="Arial"/>
        </w:rPr>
        <w:t>, microbial nutrients, or</w:t>
      </w:r>
      <w:r w:rsidR="00E358AA" w:rsidRPr="006014F1">
        <w:rPr>
          <w:rFonts w:cs="Arial"/>
        </w:rPr>
        <w:t xml:space="preserve"> </w:t>
      </w:r>
      <w:r w:rsidR="005A61A4" w:rsidRPr="006014F1">
        <w:rPr>
          <w:rFonts w:cs="Arial"/>
        </w:rPr>
        <w:t xml:space="preserve">permitted </w:t>
      </w:r>
      <w:r w:rsidR="006348FA" w:rsidRPr="006014F1">
        <w:rPr>
          <w:rFonts w:cs="Arial"/>
        </w:rPr>
        <w:t>in the production of processing</w:t>
      </w:r>
      <w:r w:rsidR="005A61A4" w:rsidRPr="006014F1">
        <w:rPr>
          <w:rFonts w:cs="Arial"/>
        </w:rPr>
        <w:t xml:space="preserve"> aids</w:t>
      </w:r>
      <w:r w:rsidR="006348FA" w:rsidRPr="006014F1">
        <w:rPr>
          <w:rFonts w:cs="Arial"/>
        </w:rPr>
        <w:t xml:space="preserve"> (FSANZ, 2014)</w:t>
      </w:r>
      <w:r w:rsidR="005A61A4" w:rsidRPr="006014F1">
        <w:rPr>
          <w:rFonts w:cs="Arial"/>
        </w:rPr>
        <w:t xml:space="preserve">. The enzyme preparation is </w:t>
      </w:r>
      <w:r w:rsidRPr="006014F1">
        <w:rPr>
          <w:rFonts w:cs="Arial"/>
        </w:rPr>
        <w:t xml:space="preserve">reported to be made according </w:t>
      </w:r>
      <w:r w:rsidR="005A61A4" w:rsidRPr="006014F1">
        <w:rPr>
          <w:rFonts w:cs="Arial"/>
        </w:rPr>
        <w:t xml:space="preserve">to Good Manufacturing </w:t>
      </w:r>
      <w:r w:rsidR="004B30B1" w:rsidRPr="006014F1">
        <w:rPr>
          <w:rFonts w:cs="Arial"/>
        </w:rPr>
        <w:t>Pr</w:t>
      </w:r>
      <w:r w:rsidR="004B30B1">
        <w:rPr>
          <w:rFonts w:cs="Arial"/>
        </w:rPr>
        <w:t>actice</w:t>
      </w:r>
      <w:r w:rsidR="004B30B1" w:rsidRPr="006014F1">
        <w:rPr>
          <w:rFonts w:cs="Arial"/>
        </w:rPr>
        <w:t>s</w:t>
      </w:r>
      <w:r w:rsidRPr="006014F1">
        <w:rPr>
          <w:rFonts w:cs="Arial"/>
        </w:rPr>
        <w:t>.</w:t>
      </w:r>
    </w:p>
    <w:p w14:paraId="051B077D" w14:textId="77777777" w:rsidR="00BB557A" w:rsidRPr="006014F1" w:rsidRDefault="00BB557A" w:rsidP="00BB557A">
      <w:pPr>
        <w:rPr>
          <w:rFonts w:cs="Arial"/>
          <w:highlight w:val="yellow"/>
        </w:rPr>
      </w:pPr>
    </w:p>
    <w:p w14:paraId="3CF8956B" w14:textId="77777777" w:rsidR="000A349E" w:rsidRPr="006014F1" w:rsidRDefault="00137FB7" w:rsidP="00BB557A">
      <w:pPr>
        <w:rPr>
          <w:rFonts w:cs="Arial"/>
        </w:rPr>
      </w:pPr>
      <w:r w:rsidRPr="006014F1">
        <w:rPr>
          <w:rFonts w:cs="Arial"/>
        </w:rPr>
        <w:t xml:space="preserve">Once the fermentation is complete, the downstream processing steps consist of several filtration steps. The cultures are filtered twice </w:t>
      </w:r>
      <w:r w:rsidR="005A61A4" w:rsidRPr="006014F1">
        <w:rPr>
          <w:rFonts w:cs="Arial"/>
        </w:rPr>
        <w:t>using high pressure to remove the culture media</w:t>
      </w:r>
      <w:r w:rsidRPr="006014F1">
        <w:rPr>
          <w:rFonts w:cs="Arial"/>
        </w:rPr>
        <w:t xml:space="preserve">. This is followed by </w:t>
      </w:r>
      <w:r w:rsidR="005A61A4" w:rsidRPr="006014F1">
        <w:rPr>
          <w:rFonts w:cs="Arial"/>
        </w:rPr>
        <w:t xml:space="preserve">ultrafiltration to concentrate the extracellular </w:t>
      </w:r>
      <w:r w:rsidRPr="006014F1">
        <w:rPr>
          <w:rFonts w:cs="Arial"/>
        </w:rPr>
        <w:t xml:space="preserve">glutaminase, and then one final sterile filtration to remove any remaining bacteria. The resultant concentrate is then spray dried and blended to produce a powdered glutaminase concentrate. </w:t>
      </w:r>
    </w:p>
    <w:p w14:paraId="4F2685DD" w14:textId="77777777" w:rsidR="000A349E" w:rsidRPr="006014F1" w:rsidRDefault="000A349E" w:rsidP="00BB557A">
      <w:pPr>
        <w:rPr>
          <w:rFonts w:cs="Arial"/>
        </w:rPr>
      </w:pPr>
    </w:p>
    <w:p w14:paraId="78FB01AD" w14:textId="278908E2" w:rsidR="00BB557A" w:rsidRPr="006014F1" w:rsidRDefault="00137FB7" w:rsidP="00BB557A">
      <w:pPr>
        <w:rPr>
          <w:rFonts w:cs="Arial"/>
        </w:rPr>
      </w:pPr>
      <w:r w:rsidRPr="006014F1">
        <w:rPr>
          <w:rFonts w:cs="Arial"/>
        </w:rPr>
        <w:t>To prepare the commercial enzyme preparation (Glutaminase SD-C100S), the glutaminase concentrate is diluted by the addition of sodium chloride.</w:t>
      </w:r>
      <w:r w:rsidR="0026073D" w:rsidRPr="006014F1">
        <w:rPr>
          <w:rFonts w:cs="Arial"/>
        </w:rPr>
        <w:t xml:space="preserve"> </w:t>
      </w:r>
      <w:r w:rsidRPr="006014F1">
        <w:rPr>
          <w:rFonts w:cs="Arial"/>
        </w:rPr>
        <w:t xml:space="preserve">The Glutaminase SD-C100S preparation comprises 91% sodium chloride and 9% glutaminase concentrate. </w:t>
      </w:r>
      <w:r w:rsidR="00D545F3" w:rsidRPr="006014F1">
        <w:rPr>
          <w:rFonts w:cs="Arial"/>
        </w:rPr>
        <w:t>Some further</w:t>
      </w:r>
      <w:r w:rsidR="00BB557A" w:rsidRPr="006014F1">
        <w:rPr>
          <w:rFonts w:cs="Arial"/>
        </w:rPr>
        <w:t xml:space="preserve"> detail</w:t>
      </w:r>
      <w:r w:rsidR="00D545F3" w:rsidRPr="006014F1">
        <w:rPr>
          <w:rFonts w:cs="Arial"/>
        </w:rPr>
        <w:t>s</w:t>
      </w:r>
      <w:r w:rsidR="00BB557A" w:rsidRPr="006014F1">
        <w:rPr>
          <w:rFonts w:cs="Arial"/>
        </w:rPr>
        <w:t xml:space="preserve"> of the individual steps </w:t>
      </w:r>
      <w:r w:rsidR="00D545F3" w:rsidRPr="006014F1">
        <w:rPr>
          <w:rFonts w:cs="Arial"/>
        </w:rPr>
        <w:t xml:space="preserve">are </w:t>
      </w:r>
      <w:r w:rsidR="00BB557A" w:rsidRPr="006014F1">
        <w:rPr>
          <w:rFonts w:cs="Arial"/>
        </w:rPr>
        <w:t>provided in the Application.</w:t>
      </w:r>
    </w:p>
    <w:p w14:paraId="507C3DB0" w14:textId="13DBF612" w:rsidR="00BB557A" w:rsidRPr="006014F1" w:rsidRDefault="000D79C0" w:rsidP="00BB557A">
      <w:pPr>
        <w:pStyle w:val="Heading3"/>
      </w:pPr>
      <w:bookmarkStart w:id="18" w:name="_Toc420679493"/>
      <w:bookmarkStart w:id="19" w:name="_Toc447548914"/>
      <w:r w:rsidRPr="006014F1">
        <w:t>2.2.1</w:t>
      </w:r>
      <w:r w:rsidRPr="006014F1">
        <w:tab/>
      </w:r>
      <w:r w:rsidR="00BB557A" w:rsidRPr="006014F1">
        <w:t>Potential presence of allergens</w:t>
      </w:r>
      <w:bookmarkEnd w:id="18"/>
      <w:bookmarkEnd w:id="19"/>
      <w:r w:rsidR="00BB557A" w:rsidRPr="006014F1">
        <w:t xml:space="preserve"> </w:t>
      </w:r>
    </w:p>
    <w:p w14:paraId="6E4DE76A" w14:textId="3E6F0F1C" w:rsidR="00BB557A" w:rsidRPr="006014F1" w:rsidRDefault="00D545F3" w:rsidP="00BB557A">
      <w:pPr>
        <w:rPr>
          <w:highlight w:val="yellow"/>
          <w:lang w:bidi="ar-SA"/>
        </w:rPr>
      </w:pPr>
      <w:r w:rsidRPr="006014F1">
        <w:t xml:space="preserve">Lactose (which may be produced from whey as a by-product of cheese and casein industries), defatted soybean, soybean oil and dextrin (which may be produced from wheat starch) </w:t>
      </w:r>
      <w:r w:rsidR="006348FA" w:rsidRPr="006014F1">
        <w:t xml:space="preserve">comprise part of the </w:t>
      </w:r>
      <w:r w:rsidRPr="006014F1">
        <w:t>fermentation medi</w:t>
      </w:r>
      <w:r w:rsidR="006348FA" w:rsidRPr="006014F1">
        <w:t xml:space="preserve">um in the preparation of the glutaminase </w:t>
      </w:r>
      <w:r w:rsidRPr="006014F1">
        <w:t>enzyme.</w:t>
      </w:r>
      <w:r w:rsidR="00BB557A" w:rsidRPr="006014F1">
        <w:t xml:space="preserve"> </w:t>
      </w:r>
      <w:r w:rsidRPr="006014F1">
        <w:t>Milk products, s</w:t>
      </w:r>
      <w:r w:rsidR="00BB557A" w:rsidRPr="006014F1">
        <w:t xml:space="preserve">oybean products and wheat products are identified as substances requiring declaration in </w:t>
      </w:r>
      <w:r w:rsidR="00017297" w:rsidRPr="006014F1">
        <w:t>subsection</w:t>
      </w:r>
      <w:r w:rsidR="00FB3CF6" w:rsidRPr="006014F1">
        <w:t xml:space="preserve"> 1.2.3—4(1)(</w:t>
      </w:r>
      <w:r w:rsidR="001264E3" w:rsidRPr="006014F1">
        <w:t>d</w:t>
      </w:r>
      <w:r w:rsidR="00FB3CF6" w:rsidRPr="006014F1">
        <w:t>) of the Code.</w:t>
      </w:r>
    </w:p>
    <w:p w14:paraId="113030B9" w14:textId="30C7D933" w:rsidR="00561780" w:rsidRPr="006014F1" w:rsidRDefault="00561780" w:rsidP="00561780">
      <w:pPr>
        <w:pStyle w:val="Heading2"/>
      </w:pPr>
      <w:bookmarkStart w:id="20" w:name="_Toc404691611"/>
      <w:bookmarkStart w:id="21" w:name="_Toc447548915"/>
      <w:r w:rsidRPr="006014F1">
        <w:t>2.3</w:t>
      </w:r>
      <w:r w:rsidRPr="006014F1">
        <w:tab/>
        <w:t>Specifications</w:t>
      </w:r>
      <w:bookmarkEnd w:id="20"/>
      <w:bookmarkEnd w:id="21"/>
    </w:p>
    <w:p w14:paraId="11418C26" w14:textId="7A63D1EB" w:rsidR="00FB3CF6" w:rsidRPr="006014F1" w:rsidRDefault="00561780" w:rsidP="00561780">
      <w:r w:rsidRPr="006014F1">
        <w:t>There are international specifications for enzyme preparations used in the production of food</w:t>
      </w:r>
      <w:r w:rsidR="00733EC4" w:rsidRPr="006014F1">
        <w:t>. These</w:t>
      </w:r>
      <w:r w:rsidRPr="006014F1">
        <w:t xml:space="preserve"> have been established by the Joint FAO/WHO Expert Committee on Food Additives (JECFA</w:t>
      </w:r>
      <w:r w:rsidR="001B318D" w:rsidRPr="006014F1">
        <w:t>, 2016</w:t>
      </w:r>
      <w:r w:rsidRPr="006014F1">
        <w:t>) and the Food Chemicals Codex (</w:t>
      </w:r>
      <w:r w:rsidR="001B318D" w:rsidRPr="006014F1">
        <w:t>Food Chemicals Codex, 2015</w:t>
      </w:r>
      <w:r w:rsidRPr="006014F1">
        <w:t xml:space="preserve">). </w:t>
      </w:r>
      <w:r w:rsidR="00802241" w:rsidRPr="006014F1">
        <w:t xml:space="preserve">These primary sources of specifications are listed in </w:t>
      </w:r>
      <w:r w:rsidR="00733EC4" w:rsidRPr="006014F1">
        <w:t xml:space="preserve">Schedule </w:t>
      </w:r>
      <w:r w:rsidR="00802241" w:rsidRPr="006014F1">
        <w:t xml:space="preserve">S3—2 of the Code. Enzyme preparations need to meet these enzyme specifications. </w:t>
      </w:r>
      <w:r w:rsidR="00E358AA" w:rsidRPr="006014F1">
        <w:t>Schedule 3 of the Code also includes specifications for heavy metals.</w:t>
      </w:r>
    </w:p>
    <w:p w14:paraId="17FE226F" w14:textId="77777777" w:rsidR="00FB3CF6" w:rsidRPr="006014F1" w:rsidRDefault="00FB3CF6" w:rsidP="00561780"/>
    <w:p w14:paraId="00C9F676" w14:textId="4D6F6B71" w:rsidR="00561780" w:rsidRDefault="00561780" w:rsidP="00561780">
      <w:r w:rsidRPr="006014F1">
        <w:t xml:space="preserve">Table 1 </w:t>
      </w:r>
      <w:r w:rsidR="00F81A7F" w:rsidRPr="006014F1">
        <w:t>provides a</w:t>
      </w:r>
      <w:r w:rsidRPr="006014F1">
        <w:t xml:space="preserve"> comparison of the product specifications </w:t>
      </w:r>
      <w:r w:rsidR="00F81A7F" w:rsidRPr="006014F1">
        <w:t>with</w:t>
      </w:r>
      <w:r w:rsidR="00E755B0" w:rsidRPr="006014F1">
        <w:t xml:space="preserve"> the international specifications established by JECFA </w:t>
      </w:r>
      <w:r w:rsidR="00E358AA" w:rsidRPr="006014F1">
        <w:t>as well as those detailed in the</w:t>
      </w:r>
      <w:r w:rsidR="00215AC7" w:rsidRPr="006014F1">
        <w:t xml:space="preserve"> </w:t>
      </w:r>
      <w:r w:rsidR="00E358AA" w:rsidRPr="006014F1">
        <w:t xml:space="preserve">Code </w:t>
      </w:r>
      <w:r w:rsidR="00F81A7F" w:rsidRPr="006014F1">
        <w:t>(as applicable)</w:t>
      </w:r>
      <w:r w:rsidRPr="006014F1">
        <w:t xml:space="preserve">. </w:t>
      </w:r>
    </w:p>
    <w:p w14:paraId="306BC832" w14:textId="77777777" w:rsidR="00C86286" w:rsidRPr="006014F1" w:rsidRDefault="00C86286" w:rsidP="00561780"/>
    <w:p w14:paraId="055B8824" w14:textId="074952D4" w:rsidR="00F81A7F" w:rsidRPr="00F418CA" w:rsidRDefault="00561780" w:rsidP="00F418CA">
      <w:pPr>
        <w:pStyle w:val="FSTableTitle"/>
        <w:keepNext/>
        <w:keepLines/>
        <w:spacing w:after="240"/>
        <w:rPr>
          <w:sz w:val="24"/>
        </w:rPr>
      </w:pPr>
      <w:r w:rsidRPr="00F418CA">
        <w:rPr>
          <w:szCs w:val="20"/>
        </w:rPr>
        <w:t>Table 1:</w:t>
      </w:r>
      <w:r w:rsidR="006014F1" w:rsidRPr="00F418CA">
        <w:rPr>
          <w:szCs w:val="20"/>
        </w:rPr>
        <w:t xml:space="preserve"> </w:t>
      </w:r>
      <w:r w:rsidRPr="00F418CA">
        <w:rPr>
          <w:szCs w:val="20"/>
        </w:rPr>
        <w:t xml:space="preserve">Product specifications for commercial </w:t>
      </w:r>
      <w:r w:rsidR="00F81A7F" w:rsidRPr="00F418CA">
        <w:rPr>
          <w:szCs w:val="20"/>
        </w:rPr>
        <w:t>glutaminase</w:t>
      </w:r>
      <w:r w:rsidRPr="00F418CA">
        <w:rPr>
          <w:szCs w:val="20"/>
        </w:rPr>
        <w:t xml:space="preserve"> preparation compared to </w:t>
      </w:r>
      <w:r w:rsidR="00733EC4" w:rsidRPr="00F418CA">
        <w:rPr>
          <w:szCs w:val="20"/>
        </w:rPr>
        <w:t xml:space="preserve">JECFA and </w:t>
      </w:r>
      <w:r w:rsidR="00F81A7F" w:rsidRPr="00F418CA">
        <w:rPr>
          <w:szCs w:val="20"/>
        </w:rPr>
        <w:t xml:space="preserve">Code </w:t>
      </w:r>
      <w:r w:rsidRPr="00F418CA">
        <w:rPr>
          <w:szCs w:val="20"/>
        </w:rPr>
        <w:t>specifications for enzymes</w:t>
      </w:r>
    </w:p>
    <w:tbl>
      <w:tblPr>
        <w:tblStyle w:val="TableClassic4"/>
        <w:tblW w:w="9780" w:type="dxa"/>
        <w:tblBorders>
          <w:top w:val="single" w:sz="6" w:space="0" w:color="000000"/>
          <w:bottom w:val="single" w:sz="6" w:space="0" w:color="000000"/>
          <w:insideH w:val="single" w:sz="6" w:space="0" w:color="000000"/>
          <w:insideV w:val="single" w:sz="6" w:space="0" w:color="000000"/>
        </w:tblBorders>
        <w:tblLook w:val="04A0" w:firstRow="1" w:lastRow="0" w:firstColumn="1" w:lastColumn="0" w:noHBand="0" w:noVBand="1"/>
      </w:tblPr>
      <w:tblGrid>
        <w:gridCol w:w="2367"/>
        <w:gridCol w:w="2471"/>
        <w:gridCol w:w="2471"/>
        <w:gridCol w:w="2471"/>
      </w:tblGrid>
      <w:tr w:rsidR="00E358AA" w:rsidRPr="006014F1" w14:paraId="17727935" w14:textId="68C1259B" w:rsidTr="0073421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EEECE1" w:themeFill="background2"/>
          </w:tcPr>
          <w:p w14:paraId="73D23BF3" w14:textId="376BFD03" w:rsidR="00E358AA" w:rsidRPr="006014F1" w:rsidRDefault="00E358AA" w:rsidP="00B00CC0">
            <w:pPr>
              <w:keepNext/>
              <w:keepLines/>
              <w:spacing w:before="60" w:after="60"/>
              <w:rPr>
                <w:b w:val="0"/>
                <w:bCs w:val="0"/>
                <w:i w:val="0"/>
                <w:iCs w:val="0"/>
                <w:sz w:val="18"/>
                <w:szCs w:val="18"/>
              </w:rPr>
            </w:pPr>
          </w:p>
          <w:p w14:paraId="1019487E" w14:textId="6352D19C" w:rsidR="00E358AA" w:rsidRPr="006014F1" w:rsidRDefault="00E358AA" w:rsidP="00B00CC0">
            <w:pPr>
              <w:keepNext/>
              <w:keepLines/>
              <w:spacing w:before="60" w:after="60"/>
              <w:rPr>
                <w:i w:val="0"/>
                <w:color w:val="auto"/>
                <w:sz w:val="18"/>
                <w:szCs w:val="18"/>
              </w:rPr>
            </w:pPr>
            <w:r w:rsidRPr="006014F1">
              <w:rPr>
                <w:i w:val="0"/>
                <w:color w:val="auto"/>
                <w:sz w:val="18"/>
                <w:szCs w:val="18"/>
              </w:rPr>
              <w:t>Analysis</w:t>
            </w:r>
          </w:p>
        </w:tc>
        <w:tc>
          <w:tcPr>
            <w:tcW w:w="7413" w:type="dxa"/>
            <w:gridSpan w:val="3"/>
            <w:shd w:val="clear" w:color="99CCFF" w:fill="EEECE1" w:themeFill="background2"/>
          </w:tcPr>
          <w:p w14:paraId="49C960CC" w14:textId="382AB7A8" w:rsidR="00E358AA" w:rsidRPr="006014F1" w:rsidRDefault="00E358AA" w:rsidP="00F81A7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i w:val="0"/>
                <w:sz w:val="18"/>
                <w:szCs w:val="18"/>
              </w:rPr>
            </w:pPr>
            <w:r w:rsidRPr="006014F1">
              <w:rPr>
                <w:i w:val="0"/>
                <w:color w:val="auto"/>
                <w:sz w:val="18"/>
                <w:szCs w:val="18"/>
              </w:rPr>
              <w:t>Specifications</w:t>
            </w:r>
          </w:p>
        </w:tc>
      </w:tr>
      <w:tr w:rsidR="00E358AA" w:rsidRPr="006014F1" w14:paraId="3A40E97E" w14:textId="6A754C90" w:rsidTr="0073421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shd w:val="clear" w:color="99CCFF" w:fill="EEECE1" w:themeFill="background2"/>
          </w:tcPr>
          <w:p w14:paraId="1550143D" w14:textId="3C114C03" w:rsidR="00E358AA" w:rsidRPr="006014F1" w:rsidRDefault="00E358AA" w:rsidP="00B00CC0">
            <w:pPr>
              <w:keepNext/>
              <w:keepLines/>
              <w:spacing w:before="60" w:after="60"/>
              <w:rPr>
                <w:sz w:val="18"/>
                <w:szCs w:val="18"/>
              </w:rPr>
            </w:pPr>
          </w:p>
        </w:tc>
        <w:tc>
          <w:tcPr>
            <w:tcW w:w="2471" w:type="dxa"/>
            <w:shd w:val="clear" w:color="99CCFF" w:fill="EEECE1" w:themeFill="background2"/>
          </w:tcPr>
          <w:p w14:paraId="0A8377A0" w14:textId="7D9F61B4" w:rsidR="00E358AA" w:rsidRPr="0073421D" w:rsidRDefault="00E358AA" w:rsidP="00F81A7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73421D">
              <w:rPr>
                <w:color w:val="auto"/>
                <w:sz w:val="18"/>
                <w:szCs w:val="18"/>
              </w:rPr>
              <w:t>Product</w:t>
            </w:r>
          </w:p>
        </w:tc>
        <w:tc>
          <w:tcPr>
            <w:tcW w:w="2471" w:type="dxa"/>
            <w:shd w:val="clear" w:color="99CCFF" w:fill="EEECE1" w:themeFill="background2"/>
          </w:tcPr>
          <w:p w14:paraId="4E3FCF88" w14:textId="72466518" w:rsidR="00E358AA" w:rsidRPr="0073421D" w:rsidRDefault="00E358AA" w:rsidP="00F81A7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73421D">
              <w:rPr>
                <w:color w:val="auto"/>
                <w:sz w:val="18"/>
                <w:szCs w:val="18"/>
              </w:rPr>
              <w:t xml:space="preserve">JECFA </w:t>
            </w:r>
          </w:p>
        </w:tc>
        <w:tc>
          <w:tcPr>
            <w:tcW w:w="2471" w:type="dxa"/>
            <w:shd w:val="clear" w:color="99CCFF" w:fill="EEECE1" w:themeFill="background2"/>
          </w:tcPr>
          <w:p w14:paraId="217D72FB" w14:textId="2CF5BBA7" w:rsidR="00E358AA" w:rsidRPr="0073421D" w:rsidRDefault="006014F1" w:rsidP="00F81A7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b w:val="0"/>
                <w:i w:val="0"/>
                <w:color w:val="auto"/>
                <w:sz w:val="18"/>
                <w:szCs w:val="18"/>
              </w:rPr>
            </w:pPr>
            <w:r w:rsidRPr="0073421D">
              <w:rPr>
                <w:color w:val="auto"/>
                <w:sz w:val="18"/>
                <w:szCs w:val="18"/>
              </w:rPr>
              <w:t xml:space="preserve">Australia New Zealand </w:t>
            </w:r>
            <w:r w:rsidR="00E358AA" w:rsidRPr="0073421D">
              <w:rPr>
                <w:color w:val="auto"/>
                <w:sz w:val="18"/>
                <w:szCs w:val="18"/>
              </w:rPr>
              <w:t xml:space="preserve">Food Standards Code </w:t>
            </w:r>
          </w:p>
        </w:tc>
      </w:tr>
      <w:tr w:rsidR="00E358AA" w:rsidRPr="006014F1" w14:paraId="762EDEF5" w14:textId="012535E3" w:rsidTr="00E358AA">
        <w:tc>
          <w:tcPr>
            <w:cnfStyle w:val="001000000000" w:firstRow="0" w:lastRow="0" w:firstColumn="1" w:lastColumn="0" w:oddVBand="0" w:evenVBand="0" w:oddHBand="0" w:evenHBand="0" w:firstRowFirstColumn="0" w:firstRowLastColumn="0" w:lastRowFirstColumn="0" w:lastRowLastColumn="0"/>
            <w:tcW w:w="2367" w:type="dxa"/>
          </w:tcPr>
          <w:p w14:paraId="674A5DC3" w14:textId="33903F8D" w:rsidR="00E358AA" w:rsidRPr="006014F1" w:rsidRDefault="00E358AA" w:rsidP="00B00CC0">
            <w:pPr>
              <w:spacing w:before="60" w:after="60"/>
              <w:rPr>
                <w:b w:val="0"/>
                <w:sz w:val="18"/>
                <w:szCs w:val="18"/>
              </w:rPr>
            </w:pPr>
            <w:r w:rsidRPr="006014F1">
              <w:rPr>
                <w:b w:val="0"/>
                <w:sz w:val="18"/>
                <w:szCs w:val="18"/>
              </w:rPr>
              <w:t>Lead (mg/kg)</w:t>
            </w:r>
          </w:p>
        </w:tc>
        <w:tc>
          <w:tcPr>
            <w:tcW w:w="2471" w:type="dxa"/>
          </w:tcPr>
          <w:p w14:paraId="4FB86FCA" w14:textId="66743265"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≤2</w:t>
            </w:r>
          </w:p>
        </w:tc>
        <w:tc>
          <w:tcPr>
            <w:tcW w:w="2471" w:type="dxa"/>
          </w:tcPr>
          <w:p w14:paraId="25A4249E" w14:textId="11A1353F"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 5</w:t>
            </w:r>
          </w:p>
        </w:tc>
        <w:tc>
          <w:tcPr>
            <w:tcW w:w="2471" w:type="dxa"/>
          </w:tcPr>
          <w:p w14:paraId="2D393108" w14:textId="7C9CC7A6"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≤2</w:t>
            </w:r>
          </w:p>
        </w:tc>
      </w:tr>
      <w:tr w:rsidR="00E358AA" w:rsidRPr="006014F1" w14:paraId="04502BF9" w14:textId="02D42F2C" w:rsidTr="00E358AA">
        <w:tc>
          <w:tcPr>
            <w:cnfStyle w:val="001000000000" w:firstRow="0" w:lastRow="0" w:firstColumn="1" w:lastColumn="0" w:oddVBand="0" w:evenVBand="0" w:oddHBand="0" w:evenHBand="0" w:firstRowFirstColumn="0" w:firstRowLastColumn="0" w:lastRowFirstColumn="0" w:lastRowLastColumn="0"/>
            <w:tcW w:w="2367" w:type="dxa"/>
          </w:tcPr>
          <w:p w14:paraId="7F2C61D9" w14:textId="3CB0E7DF" w:rsidR="00E358AA" w:rsidRPr="006014F1" w:rsidRDefault="00E358AA" w:rsidP="00B00CC0">
            <w:pPr>
              <w:spacing w:before="60" w:after="60"/>
              <w:rPr>
                <w:b w:val="0"/>
                <w:sz w:val="18"/>
                <w:szCs w:val="18"/>
              </w:rPr>
            </w:pPr>
            <w:r w:rsidRPr="006014F1">
              <w:rPr>
                <w:b w:val="0"/>
                <w:sz w:val="18"/>
                <w:szCs w:val="18"/>
              </w:rPr>
              <w:t>Arsenic (mg/kg)</w:t>
            </w:r>
          </w:p>
        </w:tc>
        <w:tc>
          <w:tcPr>
            <w:tcW w:w="2471" w:type="dxa"/>
          </w:tcPr>
          <w:p w14:paraId="658966DE" w14:textId="12BE499A"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≤1</w:t>
            </w:r>
          </w:p>
        </w:tc>
        <w:tc>
          <w:tcPr>
            <w:tcW w:w="2471" w:type="dxa"/>
          </w:tcPr>
          <w:p w14:paraId="6B9C0C29" w14:textId="70846F1A"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c>
          <w:tcPr>
            <w:tcW w:w="2471" w:type="dxa"/>
          </w:tcPr>
          <w:p w14:paraId="6FD3061E" w14:textId="075F3C61"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≤1</w:t>
            </w:r>
          </w:p>
        </w:tc>
      </w:tr>
      <w:tr w:rsidR="00E358AA" w:rsidRPr="006014F1" w14:paraId="021E120D" w14:textId="2EB37C26" w:rsidTr="00E358AA">
        <w:tc>
          <w:tcPr>
            <w:cnfStyle w:val="001000000000" w:firstRow="0" w:lastRow="0" w:firstColumn="1" w:lastColumn="0" w:oddVBand="0" w:evenVBand="0" w:oddHBand="0" w:evenHBand="0" w:firstRowFirstColumn="0" w:firstRowLastColumn="0" w:lastRowFirstColumn="0" w:lastRowLastColumn="0"/>
            <w:tcW w:w="2367" w:type="dxa"/>
          </w:tcPr>
          <w:p w14:paraId="12B39CF1" w14:textId="3ED4B965" w:rsidR="00E358AA" w:rsidRPr="006014F1" w:rsidRDefault="00E358AA" w:rsidP="00B00CC0">
            <w:pPr>
              <w:spacing w:before="60" w:after="60"/>
              <w:rPr>
                <w:b w:val="0"/>
                <w:sz w:val="18"/>
                <w:szCs w:val="18"/>
              </w:rPr>
            </w:pPr>
            <w:r w:rsidRPr="006014F1">
              <w:rPr>
                <w:b w:val="0"/>
                <w:sz w:val="18"/>
                <w:szCs w:val="18"/>
              </w:rPr>
              <w:t>Mercury (mg/kg)</w:t>
            </w:r>
          </w:p>
        </w:tc>
        <w:tc>
          <w:tcPr>
            <w:tcW w:w="2471" w:type="dxa"/>
          </w:tcPr>
          <w:p w14:paraId="7167AAA6" w14:textId="291A448E"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≤0.5</w:t>
            </w:r>
          </w:p>
        </w:tc>
        <w:tc>
          <w:tcPr>
            <w:tcW w:w="2471" w:type="dxa"/>
          </w:tcPr>
          <w:p w14:paraId="0D7FC014" w14:textId="23A721A6"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c>
          <w:tcPr>
            <w:tcW w:w="2471" w:type="dxa"/>
          </w:tcPr>
          <w:p w14:paraId="5B490FA0" w14:textId="3193C881"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≤1</w:t>
            </w:r>
          </w:p>
        </w:tc>
      </w:tr>
      <w:tr w:rsidR="00E358AA" w:rsidRPr="006014F1" w14:paraId="1F00BA76" w14:textId="23077C97" w:rsidTr="00E358AA">
        <w:tc>
          <w:tcPr>
            <w:cnfStyle w:val="001000000000" w:firstRow="0" w:lastRow="0" w:firstColumn="1" w:lastColumn="0" w:oddVBand="0" w:evenVBand="0" w:oddHBand="0" w:evenHBand="0" w:firstRowFirstColumn="0" w:firstRowLastColumn="0" w:lastRowFirstColumn="0" w:lastRowLastColumn="0"/>
            <w:tcW w:w="2367" w:type="dxa"/>
          </w:tcPr>
          <w:p w14:paraId="56A72F4C" w14:textId="6C20286C" w:rsidR="00E358AA" w:rsidRPr="006014F1" w:rsidRDefault="00E358AA" w:rsidP="00B00CC0">
            <w:pPr>
              <w:spacing w:before="60" w:after="60"/>
              <w:rPr>
                <w:b w:val="0"/>
                <w:sz w:val="18"/>
                <w:szCs w:val="18"/>
              </w:rPr>
            </w:pPr>
            <w:r w:rsidRPr="006014F1">
              <w:rPr>
                <w:b w:val="0"/>
                <w:sz w:val="18"/>
                <w:szCs w:val="18"/>
              </w:rPr>
              <w:t>Cadmium (mg/kg)</w:t>
            </w:r>
          </w:p>
        </w:tc>
        <w:tc>
          <w:tcPr>
            <w:tcW w:w="2471" w:type="dxa"/>
          </w:tcPr>
          <w:p w14:paraId="74DC960E" w14:textId="6FC4CA7C"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≤0.5</w:t>
            </w:r>
          </w:p>
        </w:tc>
        <w:tc>
          <w:tcPr>
            <w:tcW w:w="2471" w:type="dxa"/>
          </w:tcPr>
          <w:p w14:paraId="53D9D229" w14:textId="5DC291AE"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c>
          <w:tcPr>
            <w:tcW w:w="2471" w:type="dxa"/>
          </w:tcPr>
          <w:p w14:paraId="6BE661C2" w14:textId="7BBE6FF4"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≤1</w:t>
            </w:r>
          </w:p>
        </w:tc>
      </w:tr>
      <w:tr w:rsidR="00E358AA" w:rsidRPr="006014F1" w14:paraId="1FEFDFAA" w14:textId="6A108A29" w:rsidTr="00E358AA">
        <w:tc>
          <w:tcPr>
            <w:cnfStyle w:val="001000000000" w:firstRow="0" w:lastRow="0" w:firstColumn="1" w:lastColumn="0" w:oddVBand="0" w:evenVBand="0" w:oddHBand="0" w:evenHBand="0" w:firstRowFirstColumn="0" w:firstRowLastColumn="0" w:lastRowFirstColumn="0" w:lastRowLastColumn="0"/>
            <w:tcW w:w="2367" w:type="dxa"/>
          </w:tcPr>
          <w:p w14:paraId="79FE1156" w14:textId="25A1054F" w:rsidR="00E358AA" w:rsidRPr="006014F1" w:rsidRDefault="00E358AA" w:rsidP="0071069C">
            <w:pPr>
              <w:spacing w:before="60" w:after="60"/>
              <w:rPr>
                <w:b w:val="0"/>
                <w:sz w:val="18"/>
                <w:szCs w:val="18"/>
              </w:rPr>
            </w:pPr>
            <w:r w:rsidRPr="006014F1">
              <w:rPr>
                <w:b w:val="0"/>
                <w:sz w:val="18"/>
                <w:szCs w:val="18"/>
              </w:rPr>
              <w:lastRenderedPageBreak/>
              <w:t>Viable bacteria count (cfu/g)</w:t>
            </w:r>
          </w:p>
        </w:tc>
        <w:tc>
          <w:tcPr>
            <w:tcW w:w="2471" w:type="dxa"/>
          </w:tcPr>
          <w:p w14:paraId="4ED5C810" w14:textId="7D44E6D6" w:rsidR="00E358AA" w:rsidRPr="006014F1" w:rsidRDefault="00E358AA" w:rsidP="00E358AA">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≤5 x 10</w:t>
            </w:r>
            <w:r w:rsidRPr="006014F1">
              <w:rPr>
                <w:sz w:val="18"/>
                <w:szCs w:val="18"/>
                <w:vertAlign w:val="superscript"/>
              </w:rPr>
              <w:t>4</w:t>
            </w:r>
          </w:p>
        </w:tc>
        <w:tc>
          <w:tcPr>
            <w:tcW w:w="2471" w:type="dxa"/>
          </w:tcPr>
          <w:p w14:paraId="4DE8FF29" w14:textId="0C5B98C8"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c>
          <w:tcPr>
            <w:tcW w:w="2471" w:type="dxa"/>
          </w:tcPr>
          <w:p w14:paraId="0210BDD4" w14:textId="0263E8DC"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r>
      <w:tr w:rsidR="00E358AA" w:rsidRPr="006014F1" w14:paraId="3F450CC6" w14:textId="13D63F63" w:rsidTr="00E358AA">
        <w:tc>
          <w:tcPr>
            <w:cnfStyle w:val="001000000000" w:firstRow="0" w:lastRow="0" w:firstColumn="1" w:lastColumn="0" w:oddVBand="0" w:evenVBand="0" w:oddHBand="0" w:evenHBand="0" w:firstRowFirstColumn="0" w:firstRowLastColumn="0" w:lastRowFirstColumn="0" w:lastRowLastColumn="0"/>
            <w:tcW w:w="2367" w:type="dxa"/>
          </w:tcPr>
          <w:p w14:paraId="5064303C" w14:textId="7C4F69D2" w:rsidR="00E358AA" w:rsidRPr="006014F1" w:rsidRDefault="00E358AA" w:rsidP="00B00CC0">
            <w:pPr>
              <w:spacing w:before="60" w:after="60"/>
              <w:rPr>
                <w:b w:val="0"/>
                <w:sz w:val="18"/>
                <w:szCs w:val="18"/>
              </w:rPr>
            </w:pPr>
            <w:r w:rsidRPr="006014F1">
              <w:rPr>
                <w:b w:val="0"/>
                <w:sz w:val="18"/>
                <w:szCs w:val="18"/>
              </w:rPr>
              <w:t>Coliforms (cfu/g)</w:t>
            </w:r>
          </w:p>
        </w:tc>
        <w:tc>
          <w:tcPr>
            <w:tcW w:w="2471" w:type="dxa"/>
          </w:tcPr>
          <w:p w14:paraId="668B80A5" w14:textId="621C346B"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≤30</w:t>
            </w:r>
          </w:p>
        </w:tc>
        <w:tc>
          <w:tcPr>
            <w:tcW w:w="2471" w:type="dxa"/>
          </w:tcPr>
          <w:p w14:paraId="74490034" w14:textId="3100D898"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≤30</w:t>
            </w:r>
          </w:p>
        </w:tc>
        <w:tc>
          <w:tcPr>
            <w:tcW w:w="2471" w:type="dxa"/>
          </w:tcPr>
          <w:p w14:paraId="4EF0EAE5" w14:textId="483354CC"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r>
      <w:tr w:rsidR="00E358AA" w:rsidRPr="006014F1" w14:paraId="170AA655" w14:textId="06F80E62" w:rsidTr="00E358AA">
        <w:tc>
          <w:tcPr>
            <w:cnfStyle w:val="001000000000" w:firstRow="0" w:lastRow="0" w:firstColumn="1" w:lastColumn="0" w:oddVBand="0" w:evenVBand="0" w:oddHBand="0" w:evenHBand="0" w:firstRowFirstColumn="0" w:firstRowLastColumn="0" w:lastRowFirstColumn="0" w:lastRowLastColumn="0"/>
            <w:tcW w:w="2367" w:type="dxa"/>
          </w:tcPr>
          <w:p w14:paraId="5707D3AE" w14:textId="750CAFC2" w:rsidR="00E358AA" w:rsidRPr="006014F1" w:rsidRDefault="00E358AA" w:rsidP="00B00CC0">
            <w:pPr>
              <w:spacing w:before="60" w:after="60"/>
              <w:rPr>
                <w:b w:val="0"/>
                <w:sz w:val="18"/>
                <w:szCs w:val="18"/>
              </w:rPr>
            </w:pPr>
            <w:r w:rsidRPr="006014F1">
              <w:rPr>
                <w:b w:val="0"/>
                <w:i/>
                <w:sz w:val="18"/>
                <w:szCs w:val="18"/>
              </w:rPr>
              <w:t>Salmonella</w:t>
            </w:r>
            <w:r w:rsidRPr="006014F1">
              <w:rPr>
                <w:b w:val="0"/>
                <w:sz w:val="18"/>
                <w:szCs w:val="18"/>
              </w:rPr>
              <w:t xml:space="preserve"> (in 25 g)</w:t>
            </w:r>
          </w:p>
        </w:tc>
        <w:tc>
          <w:tcPr>
            <w:tcW w:w="2471" w:type="dxa"/>
          </w:tcPr>
          <w:p w14:paraId="40D94E53" w14:textId="6F13D133"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Negative</w:t>
            </w:r>
          </w:p>
        </w:tc>
        <w:tc>
          <w:tcPr>
            <w:tcW w:w="2471" w:type="dxa"/>
          </w:tcPr>
          <w:p w14:paraId="34E7F20C" w14:textId="088211F1"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Absent</w:t>
            </w:r>
          </w:p>
        </w:tc>
        <w:tc>
          <w:tcPr>
            <w:tcW w:w="2471" w:type="dxa"/>
          </w:tcPr>
          <w:p w14:paraId="1AC39A7A" w14:textId="0C0B9F39"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r>
      <w:tr w:rsidR="00E358AA" w:rsidRPr="006014F1" w14:paraId="3C3E8006" w14:textId="37CDD2E9" w:rsidTr="00E358AA">
        <w:tc>
          <w:tcPr>
            <w:cnfStyle w:val="001000000000" w:firstRow="0" w:lastRow="0" w:firstColumn="1" w:lastColumn="0" w:oddVBand="0" w:evenVBand="0" w:oddHBand="0" w:evenHBand="0" w:firstRowFirstColumn="0" w:firstRowLastColumn="0" w:lastRowFirstColumn="0" w:lastRowLastColumn="0"/>
            <w:tcW w:w="2367" w:type="dxa"/>
          </w:tcPr>
          <w:p w14:paraId="0E9BBA29" w14:textId="3D454100" w:rsidR="00E358AA" w:rsidRPr="006014F1" w:rsidRDefault="00E358AA" w:rsidP="00BC008A">
            <w:pPr>
              <w:spacing w:before="60" w:after="60"/>
              <w:rPr>
                <w:b w:val="0"/>
                <w:i/>
                <w:sz w:val="18"/>
                <w:szCs w:val="18"/>
              </w:rPr>
            </w:pPr>
            <w:r w:rsidRPr="006014F1">
              <w:rPr>
                <w:b w:val="0"/>
                <w:i/>
                <w:sz w:val="18"/>
                <w:szCs w:val="18"/>
              </w:rPr>
              <w:t>E. coli</w:t>
            </w:r>
          </w:p>
        </w:tc>
        <w:tc>
          <w:tcPr>
            <w:tcW w:w="2471" w:type="dxa"/>
          </w:tcPr>
          <w:p w14:paraId="292234D1" w14:textId="664D73AE"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Negative in 2.22 g</w:t>
            </w:r>
          </w:p>
        </w:tc>
        <w:tc>
          <w:tcPr>
            <w:tcW w:w="2471" w:type="dxa"/>
          </w:tcPr>
          <w:p w14:paraId="14AD3E89" w14:textId="00F71269"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Absent in 25 g</w:t>
            </w:r>
          </w:p>
        </w:tc>
        <w:tc>
          <w:tcPr>
            <w:tcW w:w="2471" w:type="dxa"/>
          </w:tcPr>
          <w:p w14:paraId="5D47870E" w14:textId="20354A31"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r>
    </w:tbl>
    <w:p w14:paraId="44C23754" w14:textId="77777777" w:rsidR="00561780" w:rsidRPr="006014F1" w:rsidRDefault="00561780" w:rsidP="00561780"/>
    <w:p w14:paraId="69D1607D" w14:textId="0839683C" w:rsidR="00561780" w:rsidRPr="006014F1" w:rsidRDefault="00561780" w:rsidP="00561780">
      <w:r w:rsidRPr="006014F1">
        <w:t xml:space="preserve">The Application states that the </w:t>
      </w:r>
      <w:r w:rsidR="00E755B0" w:rsidRPr="006014F1">
        <w:t xml:space="preserve">glutaminase </w:t>
      </w:r>
      <w:r w:rsidRPr="006014F1">
        <w:t xml:space="preserve">preparation contains no detectable antibiotic activity. Absence of antimicrobial activity is a requirement of the JECFA specifications for enzymes used in food processing. </w:t>
      </w:r>
    </w:p>
    <w:p w14:paraId="206F867C" w14:textId="77777777" w:rsidR="00561780" w:rsidRPr="006014F1" w:rsidRDefault="00561780" w:rsidP="00561780">
      <w:pPr>
        <w:rPr>
          <w:highlight w:val="yellow"/>
        </w:rPr>
      </w:pPr>
    </w:p>
    <w:p w14:paraId="64EAFEF9" w14:textId="587EAC60" w:rsidR="00561780" w:rsidRPr="006014F1" w:rsidRDefault="00561780" w:rsidP="00561780">
      <w:pPr>
        <w:rPr>
          <w:highlight w:val="yellow"/>
        </w:rPr>
      </w:pPr>
      <w:r w:rsidRPr="006014F1">
        <w:t xml:space="preserve">The final enzyme preparation meets international </w:t>
      </w:r>
      <w:r w:rsidR="001B318D" w:rsidRPr="006014F1">
        <w:t xml:space="preserve">and Code </w:t>
      </w:r>
      <w:r w:rsidRPr="006014F1">
        <w:t>specifications for enzyme preparations used in the production of food.</w:t>
      </w:r>
    </w:p>
    <w:p w14:paraId="2A4D07A1" w14:textId="77777777" w:rsidR="00561780" w:rsidRPr="006014F1" w:rsidRDefault="00561780" w:rsidP="00561780">
      <w:pPr>
        <w:pStyle w:val="Heading2"/>
      </w:pPr>
      <w:bookmarkStart w:id="22" w:name="_Toc404691612"/>
      <w:bookmarkStart w:id="23" w:name="_Toc447548916"/>
      <w:r w:rsidRPr="006014F1">
        <w:t>2.4</w:t>
      </w:r>
      <w:r w:rsidRPr="006014F1">
        <w:tab/>
        <w:t>Technological function of the enzyme</w:t>
      </w:r>
      <w:bookmarkEnd w:id="22"/>
      <w:bookmarkEnd w:id="23"/>
    </w:p>
    <w:p w14:paraId="621C9896" w14:textId="05C10BD1" w:rsidR="001B318D" w:rsidRPr="006014F1" w:rsidRDefault="00561780" w:rsidP="00C86286">
      <w:pPr>
        <w:ind w:right="-286"/>
        <w:rPr>
          <w:rFonts w:cs="Arial"/>
        </w:rPr>
      </w:pPr>
      <w:r w:rsidRPr="006014F1">
        <w:rPr>
          <w:rFonts w:cs="Arial"/>
        </w:rPr>
        <w:t xml:space="preserve">The enzyme </w:t>
      </w:r>
      <w:r w:rsidR="00560275" w:rsidRPr="006014F1">
        <w:rPr>
          <w:rFonts w:cs="Arial"/>
        </w:rPr>
        <w:t xml:space="preserve">glutaminase, </w:t>
      </w:r>
      <w:r w:rsidR="002C45CB" w:rsidRPr="006014F1">
        <w:rPr>
          <w:rFonts w:cs="Arial"/>
        </w:rPr>
        <w:t>sourced</w:t>
      </w:r>
      <w:r w:rsidR="00560275" w:rsidRPr="006014F1">
        <w:rPr>
          <w:rFonts w:cs="Arial"/>
        </w:rPr>
        <w:t xml:space="preserve"> from </w:t>
      </w:r>
      <w:r w:rsidR="00560275" w:rsidRPr="006014F1">
        <w:rPr>
          <w:rFonts w:cs="Arial"/>
          <w:i/>
        </w:rPr>
        <w:t>B. amyloliquefaciens</w:t>
      </w:r>
      <w:r w:rsidR="00560275" w:rsidRPr="006014F1">
        <w:rPr>
          <w:rFonts w:cs="Arial"/>
        </w:rPr>
        <w:t xml:space="preserve">, is intended to be used as a processing aid in the </w:t>
      </w:r>
      <w:r w:rsidR="00DA4BD3" w:rsidRPr="006014F1">
        <w:rPr>
          <w:rFonts w:cs="Arial"/>
        </w:rPr>
        <w:t>production</w:t>
      </w:r>
      <w:r w:rsidR="00560275" w:rsidRPr="006014F1">
        <w:rPr>
          <w:rFonts w:cs="Arial"/>
        </w:rPr>
        <w:t xml:space="preserve"> of certain seasoning ingredients (e.g. yeast extract, hydrolysed vegetable protein, and hydrolysed animal protein) </w:t>
      </w:r>
      <w:r w:rsidR="00DA4BD3" w:rsidRPr="006014F1">
        <w:rPr>
          <w:rFonts w:cs="Arial"/>
        </w:rPr>
        <w:t>or</w:t>
      </w:r>
      <w:r w:rsidR="00560275" w:rsidRPr="006014F1">
        <w:rPr>
          <w:rFonts w:cs="Arial"/>
        </w:rPr>
        <w:t xml:space="preserve"> food products used as seasonings (e.g. soy sauce, miso, </w:t>
      </w:r>
      <w:r w:rsidR="001B318D" w:rsidRPr="006014F1">
        <w:rPr>
          <w:rFonts w:cs="Arial"/>
        </w:rPr>
        <w:t>vinegar</w:t>
      </w:r>
      <w:r w:rsidR="001B318D" w:rsidRPr="006014F1">
        <w:rPr>
          <w:rStyle w:val="FootnoteReference"/>
          <w:rFonts w:cs="Arial"/>
        </w:rPr>
        <w:footnoteReference w:id="3"/>
      </w:r>
      <w:r w:rsidR="001B318D" w:rsidRPr="006014F1">
        <w:rPr>
          <w:rFonts w:cs="Arial"/>
        </w:rPr>
        <w:t xml:space="preserve">, </w:t>
      </w:r>
      <w:r w:rsidR="00560275" w:rsidRPr="006014F1">
        <w:rPr>
          <w:rFonts w:cs="Arial"/>
        </w:rPr>
        <w:t>and fish sauce).</w:t>
      </w:r>
      <w:r w:rsidR="000805F9" w:rsidRPr="006014F1">
        <w:rPr>
          <w:rFonts w:cs="Arial"/>
        </w:rPr>
        <w:t xml:space="preserve"> </w:t>
      </w:r>
      <w:r w:rsidR="0008680D" w:rsidRPr="006014F1">
        <w:rPr>
          <w:rFonts w:cs="Arial"/>
        </w:rPr>
        <w:t xml:space="preserve">The enzyme hydrolyses </w:t>
      </w:r>
      <w:r w:rsidR="000805F9" w:rsidRPr="006014F1">
        <w:rPr>
          <w:rFonts w:cs="Arial"/>
        </w:rPr>
        <w:t>the amino acid L-glut</w:t>
      </w:r>
      <w:r w:rsidR="0008680D" w:rsidRPr="006014F1">
        <w:rPr>
          <w:rFonts w:cs="Arial"/>
        </w:rPr>
        <w:t xml:space="preserve">amine </w:t>
      </w:r>
      <w:r w:rsidR="000805F9" w:rsidRPr="006014F1">
        <w:rPr>
          <w:rFonts w:cs="Arial"/>
        </w:rPr>
        <w:t>in the starting food or ingredient, to L-glutamate,</w:t>
      </w:r>
      <w:r w:rsidR="0008680D" w:rsidRPr="006014F1">
        <w:rPr>
          <w:rFonts w:cs="Arial"/>
        </w:rPr>
        <w:t xml:space="preserve"> an important flavour component.</w:t>
      </w:r>
    </w:p>
    <w:p w14:paraId="76984F3E" w14:textId="77777777" w:rsidR="001B318D" w:rsidRPr="006014F1" w:rsidRDefault="001B318D" w:rsidP="00561780">
      <w:pPr>
        <w:rPr>
          <w:rFonts w:cs="Arial"/>
        </w:rPr>
      </w:pPr>
    </w:p>
    <w:p w14:paraId="749B84D2" w14:textId="5F82BB1F" w:rsidR="00280BA3" w:rsidRPr="006014F1" w:rsidRDefault="00561780" w:rsidP="00561780">
      <w:pPr>
        <w:rPr>
          <w:rFonts w:cs="Arial"/>
        </w:rPr>
      </w:pPr>
      <w:r w:rsidRPr="006014F1">
        <w:rPr>
          <w:rFonts w:cs="Arial"/>
        </w:rPr>
        <w:t xml:space="preserve">Based on information provided by the </w:t>
      </w:r>
      <w:r w:rsidR="002048B9" w:rsidRPr="006014F1">
        <w:rPr>
          <w:rFonts w:cs="Arial"/>
        </w:rPr>
        <w:t>Applicant</w:t>
      </w:r>
      <w:r w:rsidRPr="006014F1">
        <w:rPr>
          <w:rFonts w:cs="Arial"/>
        </w:rPr>
        <w:t xml:space="preserve">, </w:t>
      </w:r>
      <w:r w:rsidR="0026073D" w:rsidRPr="006014F1">
        <w:rPr>
          <w:rFonts w:cs="Arial"/>
        </w:rPr>
        <w:t>the glutaminase enzyme</w:t>
      </w:r>
      <w:r w:rsidRPr="006014F1">
        <w:rPr>
          <w:rFonts w:cs="Arial"/>
        </w:rPr>
        <w:t xml:space="preserve"> </w:t>
      </w:r>
      <w:r w:rsidR="00280BA3" w:rsidRPr="006014F1">
        <w:rPr>
          <w:rFonts w:cs="Arial"/>
        </w:rPr>
        <w:t xml:space="preserve">preparation </w:t>
      </w:r>
      <w:r w:rsidRPr="006014F1">
        <w:rPr>
          <w:rFonts w:cs="Arial"/>
        </w:rPr>
        <w:t xml:space="preserve">has benefits that include </w:t>
      </w:r>
      <w:r w:rsidR="0026073D" w:rsidRPr="006014F1">
        <w:rPr>
          <w:rFonts w:cs="Arial"/>
        </w:rPr>
        <w:t xml:space="preserve">a </w:t>
      </w:r>
      <w:r w:rsidRPr="006014F1">
        <w:rPr>
          <w:rFonts w:cs="Arial"/>
        </w:rPr>
        <w:t xml:space="preserve">high </w:t>
      </w:r>
      <w:r w:rsidR="0026073D" w:rsidRPr="006014F1">
        <w:rPr>
          <w:rFonts w:cs="Arial"/>
        </w:rPr>
        <w:t xml:space="preserve">glutamate </w:t>
      </w:r>
      <w:r w:rsidRPr="006014F1">
        <w:rPr>
          <w:rFonts w:cs="Arial"/>
        </w:rPr>
        <w:t>yield</w:t>
      </w:r>
      <w:r w:rsidR="00280BA3" w:rsidRPr="006014F1">
        <w:rPr>
          <w:rFonts w:cs="Arial"/>
        </w:rPr>
        <w:t xml:space="preserve">, excellent thermal stability, and </w:t>
      </w:r>
      <w:r w:rsidR="0026073D" w:rsidRPr="006014F1">
        <w:rPr>
          <w:rFonts w:cs="Arial"/>
        </w:rPr>
        <w:t>stability for at least 12 months when stored according to the recommended conditions.</w:t>
      </w:r>
    </w:p>
    <w:p w14:paraId="6CDFC3F4" w14:textId="77777777" w:rsidR="00280BA3" w:rsidRPr="006014F1" w:rsidRDefault="00280BA3" w:rsidP="00561780">
      <w:pPr>
        <w:rPr>
          <w:rFonts w:cs="Arial"/>
        </w:rPr>
      </w:pPr>
    </w:p>
    <w:p w14:paraId="2DDDBF34" w14:textId="7DB7B26E" w:rsidR="00520D6B" w:rsidRPr="006014F1" w:rsidRDefault="00931CFC" w:rsidP="009763EB">
      <w:pPr>
        <w:rPr>
          <w:rFonts w:cs="Arial"/>
        </w:rPr>
      </w:pPr>
      <w:r w:rsidRPr="006014F1">
        <w:rPr>
          <w:rFonts w:cs="Arial"/>
        </w:rPr>
        <w:t xml:space="preserve">There are </w:t>
      </w:r>
      <w:r w:rsidR="00B31CB9" w:rsidRPr="006014F1">
        <w:rPr>
          <w:rFonts w:cs="Arial"/>
        </w:rPr>
        <w:t xml:space="preserve">a number of </w:t>
      </w:r>
      <w:r w:rsidRPr="006014F1">
        <w:rPr>
          <w:rFonts w:cs="Arial"/>
        </w:rPr>
        <w:t xml:space="preserve">commercial methods available to increase the glutamate content of </w:t>
      </w:r>
      <w:r w:rsidR="00B31CB9" w:rsidRPr="006014F1">
        <w:rPr>
          <w:rFonts w:cs="Arial"/>
        </w:rPr>
        <w:t xml:space="preserve">food products </w:t>
      </w:r>
      <w:r w:rsidR="009078BD" w:rsidRPr="006014F1">
        <w:rPr>
          <w:rFonts w:cs="Arial"/>
        </w:rPr>
        <w:t xml:space="preserve">such as </w:t>
      </w:r>
      <w:r w:rsidR="001B318D" w:rsidRPr="006014F1">
        <w:rPr>
          <w:rFonts w:cs="Arial"/>
        </w:rPr>
        <w:t>those mentioned above.</w:t>
      </w:r>
      <w:r w:rsidR="00520D6B" w:rsidRPr="006014F1">
        <w:rPr>
          <w:rFonts w:cs="Arial"/>
        </w:rPr>
        <w:t xml:space="preserve"> Methods include </w:t>
      </w:r>
      <w:r w:rsidRPr="006014F1">
        <w:rPr>
          <w:rFonts w:cs="Arial"/>
        </w:rPr>
        <w:t>natural fermentation, acid</w:t>
      </w:r>
      <w:r w:rsidR="004432A3" w:rsidRPr="006014F1">
        <w:rPr>
          <w:rFonts w:cs="Arial"/>
        </w:rPr>
        <w:t xml:space="preserve"> and base</w:t>
      </w:r>
      <w:r w:rsidRPr="006014F1">
        <w:rPr>
          <w:rFonts w:cs="Arial"/>
        </w:rPr>
        <w:t xml:space="preserve"> hydrolysis</w:t>
      </w:r>
      <w:r w:rsidR="00C00C8A" w:rsidRPr="006014F1">
        <w:rPr>
          <w:rFonts w:cs="Arial"/>
        </w:rPr>
        <w:t xml:space="preserve"> of </w:t>
      </w:r>
      <w:r w:rsidR="004432A3" w:rsidRPr="006014F1">
        <w:rPr>
          <w:rFonts w:cs="Arial"/>
        </w:rPr>
        <w:t xml:space="preserve">glutamine-rich </w:t>
      </w:r>
      <w:r w:rsidR="00C00C8A" w:rsidRPr="006014F1">
        <w:rPr>
          <w:rFonts w:cs="Arial"/>
        </w:rPr>
        <w:t>proteins</w:t>
      </w:r>
      <w:r w:rsidRPr="006014F1">
        <w:rPr>
          <w:rFonts w:cs="Arial"/>
        </w:rPr>
        <w:t xml:space="preserve">, the addition of exogenous enzymes </w:t>
      </w:r>
      <w:r w:rsidR="007733AA" w:rsidRPr="006014F1">
        <w:rPr>
          <w:rFonts w:cs="Arial"/>
        </w:rPr>
        <w:t>such as</w:t>
      </w:r>
      <w:r w:rsidRPr="006014F1">
        <w:rPr>
          <w:rFonts w:cs="Arial"/>
        </w:rPr>
        <w:t xml:space="preserve"> proteases, and a combination of these. </w:t>
      </w:r>
      <w:r w:rsidR="0067125E" w:rsidRPr="006014F1">
        <w:rPr>
          <w:rFonts w:cs="Arial"/>
        </w:rPr>
        <w:t>A</w:t>
      </w:r>
      <w:r w:rsidRPr="006014F1">
        <w:rPr>
          <w:rFonts w:cs="Arial"/>
        </w:rPr>
        <w:t>ll of these methods</w:t>
      </w:r>
      <w:r w:rsidR="00520D6B" w:rsidRPr="006014F1">
        <w:rPr>
          <w:rFonts w:cs="Arial"/>
        </w:rPr>
        <w:t xml:space="preserve"> </w:t>
      </w:r>
      <w:r w:rsidRPr="006014F1">
        <w:rPr>
          <w:rFonts w:cs="Arial"/>
        </w:rPr>
        <w:t>break</w:t>
      </w:r>
      <w:r w:rsidR="00585316" w:rsidRPr="006014F1">
        <w:rPr>
          <w:rFonts w:cs="Arial"/>
        </w:rPr>
        <w:t xml:space="preserve"> </w:t>
      </w:r>
      <w:r w:rsidRPr="006014F1">
        <w:rPr>
          <w:rFonts w:cs="Arial"/>
        </w:rPr>
        <w:t xml:space="preserve">down </w:t>
      </w:r>
      <w:r w:rsidR="007733AA" w:rsidRPr="006014F1">
        <w:rPr>
          <w:rFonts w:cs="Arial"/>
        </w:rPr>
        <w:t xml:space="preserve">proteins in </w:t>
      </w:r>
      <w:r w:rsidRPr="006014F1">
        <w:rPr>
          <w:rFonts w:cs="Arial"/>
        </w:rPr>
        <w:t xml:space="preserve">the </w:t>
      </w:r>
      <w:r w:rsidR="00520D6B" w:rsidRPr="006014F1">
        <w:rPr>
          <w:rFonts w:cs="Arial"/>
        </w:rPr>
        <w:t xml:space="preserve">starting material </w:t>
      </w:r>
      <w:r w:rsidR="007733AA" w:rsidRPr="006014F1">
        <w:rPr>
          <w:rFonts w:cs="Arial"/>
        </w:rPr>
        <w:t>into individual amino acids</w:t>
      </w:r>
      <w:r w:rsidR="00520D6B" w:rsidRPr="006014F1">
        <w:rPr>
          <w:rFonts w:cs="Arial"/>
        </w:rPr>
        <w:t>, whereby glutamate is an essential element for the distinctive ‘</w:t>
      </w:r>
      <w:r w:rsidR="00520D6B" w:rsidRPr="006014F1">
        <w:rPr>
          <w:rFonts w:cs="Arial"/>
          <w:i/>
        </w:rPr>
        <w:t>umami’</w:t>
      </w:r>
      <w:r w:rsidR="00520D6B" w:rsidRPr="006014F1">
        <w:rPr>
          <w:rStyle w:val="FootnoteReference"/>
          <w:rFonts w:cs="Arial"/>
          <w:i/>
        </w:rPr>
        <w:footnoteReference w:id="4"/>
      </w:r>
      <w:r w:rsidR="00520D6B" w:rsidRPr="006014F1">
        <w:rPr>
          <w:rFonts w:cs="Arial"/>
        </w:rPr>
        <w:t xml:space="preserve"> flavour of these products. </w:t>
      </w:r>
    </w:p>
    <w:p w14:paraId="3CDC1A12" w14:textId="77777777" w:rsidR="00520D6B" w:rsidRPr="006014F1" w:rsidRDefault="00520D6B" w:rsidP="009763EB">
      <w:pPr>
        <w:rPr>
          <w:rFonts w:cs="Arial"/>
        </w:rPr>
      </w:pPr>
    </w:p>
    <w:p w14:paraId="14A2DA43" w14:textId="47BCE70C" w:rsidR="00520D6B" w:rsidRPr="006014F1" w:rsidRDefault="00520D6B" w:rsidP="009763EB">
      <w:pPr>
        <w:rPr>
          <w:rFonts w:cs="Arial"/>
        </w:rPr>
      </w:pPr>
      <w:r w:rsidRPr="006014F1">
        <w:rPr>
          <w:rFonts w:cs="Arial"/>
        </w:rPr>
        <w:t xml:space="preserve">A </w:t>
      </w:r>
      <w:r w:rsidR="0067125E" w:rsidRPr="006014F1">
        <w:rPr>
          <w:rFonts w:cs="Arial"/>
        </w:rPr>
        <w:t>comparison of enzymatic hydrolysis using glutaminase against other methods</w:t>
      </w:r>
      <w:r w:rsidR="008674CF" w:rsidRPr="006014F1">
        <w:rPr>
          <w:rFonts w:cs="Arial"/>
        </w:rPr>
        <w:t xml:space="preserve"> for manufacturing certain food products</w:t>
      </w:r>
      <w:r w:rsidR="0067125E" w:rsidRPr="006014F1">
        <w:rPr>
          <w:rFonts w:cs="Arial"/>
        </w:rPr>
        <w:t xml:space="preserve"> indicate</w:t>
      </w:r>
      <w:r w:rsidRPr="006014F1">
        <w:rPr>
          <w:rFonts w:cs="Arial"/>
        </w:rPr>
        <w:t>s</w:t>
      </w:r>
      <w:r w:rsidR="0067125E" w:rsidRPr="006014F1">
        <w:rPr>
          <w:rFonts w:cs="Arial"/>
        </w:rPr>
        <w:t xml:space="preserve"> that </w:t>
      </w:r>
      <w:r w:rsidR="009763EB" w:rsidRPr="006014F1">
        <w:rPr>
          <w:rFonts w:cs="Arial"/>
        </w:rPr>
        <w:t>the</w:t>
      </w:r>
      <w:r w:rsidRPr="006014F1">
        <w:rPr>
          <w:rFonts w:cs="Arial"/>
        </w:rPr>
        <w:t>re</w:t>
      </w:r>
      <w:r w:rsidR="006425FB" w:rsidRPr="006014F1">
        <w:rPr>
          <w:rFonts w:cs="Arial"/>
        </w:rPr>
        <w:t xml:space="preserve"> are</w:t>
      </w:r>
      <w:r w:rsidRPr="006014F1">
        <w:rPr>
          <w:rFonts w:cs="Arial"/>
        </w:rPr>
        <w:t xml:space="preserve"> a number of </w:t>
      </w:r>
      <w:r w:rsidR="009763EB" w:rsidRPr="006014F1">
        <w:rPr>
          <w:rFonts w:cs="Arial"/>
        </w:rPr>
        <w:t xml:space="preserve">potential </w:t>
      </w:r>
      <w:r w:rsidR="0067125E" w:rsidRPr="006014F1">
        <w:rPr>
          <w:rFonts w:cs="Arial"/>
        </w:rPr>
        <w:t>advantages</w:t>
      </w:r>
      <w:r w:rsidRPr="006014F1">
        <w:rPr>
          <w:rFonts w:cs="Arial"/>
        </w:rPr>
        <w:t>. These</w:t>
      </w:r>
      <w:r w:rsidR="009763EB" w:rsidRPr="006014F1">
        <w:rPr>
          <w:rFonts w:cs="Arial"/>
        </w:rPr>
        <w:t xml:space="preserve"> include </w:t>
      </w:r>
      <w:r w:rsidR="00561780" w:rsidRPr="006014F1">
        <w:rPr>
          <w:rFonts w:cs="Arial"/>
        </w:rPr>
        <w:t>milder process</w:t>
      </w:r>
      <w:r w:rsidRPr="006014F1">
        <w:rPr>
          <w:rFonts w:cs="Arial"/>
        </w:rPr>
        <w:t>ing</w:t>
      </w:r>
      <w:r w:rsidR="00561780" w:rsidRPr="006014F1">
        <w:rPr>
          <w:rFonts w:cs="Arial"/>
        </w:rPr>
        <w:t xml:space="preserve"> conditions</w:t>
      </w:r>
      <w:r w:rsidR="0067125E" w:rsidRPr="006014F1">
        <w:rPr>
          <w:rFonts w:cs="Arial"/>
        </w:rPr>
        <w:t xml:space="preserve"> (including milder temperatures)</w:t>
      </w:r>
      <w:r w:rsidR="00561780" w:rsidRPr="006014F1">
        <w:rPr>
          <w:rFonts w:cs="Arial"/>
        </w:rPr>
        <w:t xml:space="preserve">, </w:t>
      </w:r>
      <w:r w:rsidR="009763EB" w:rsidRPr="006014F1">
        <w:rPr>
          <w:rFonts w:cs="Arial"/>
        </w:rPr>
        <w:t xml:space="preserve">a desirable amino acid profile </w:t>
      </w:r>
      <w:r w:rsidRPr="006014F1">
        <w:rPr>
          <w:rFonts w:cs="Arial"/>
        </w:rPr>
        <w:t xml:space="preserve">in the protein hydrolysates </w:t>
      </w:r>
      <w:r w:rsidR="009763EB" w:rsidRPr="006014F1">
        <w:rPr>
          <w:rFonts w:cs="Arial"/>
        </w:rPr>
        <w:t>due to the specificity of the enzyme</w:t>
      </w:r>
      <w:r w:rsidR="0067125E" w:rsidRPr="006014F1">
        <w:rPr>
          <w:rFonts w:cs="Arial"/>
        </w:rPr>
        <w:t xml:space="preserve">, </w:t>
      </w:r>
      <w:r w:rsidR="009763EB" w:rsidRPr="006014F1">
        <w:rPr>
          <w:rFonts w:cs="Arial"/>
        </w:rPr>
        <w:t>minimal formation of unwanted by-products</w:t>
      </w:r>
      <w:r w:rsidRPr="006014F1">
        <w:rPr>
          <w:rFonts w:cs="Arial"/>
        </w:rPr>
        <w:t xml:space="preserve"> (such as of mono- and di-chloropropanols)</w:t>
      </w:r>
      <w:r w:rsidR="009763EB" w:rsidRPr="006014F1">
        <w:rPr>
          <w:rFonts w:cs="Arial"/>
        </w:rPr>
        <w:t>, and no neutralisation of the product required after the end of the hydrolysis</w:t>
      </w:r>
      <w:r w:rsidR="00931CFC" w:rsidRPr="006014F1">
        <w:rPr>
          <w:rFonts w:cs="Arial"/>
        </w:rPr>
        <w:t xml:space="preserve"> (</w:t>
      </w:r>
      <w:r w:rsidR="004207D8" w:rsidRPr="006014F1">
        <w:rPr>
          <w:rFonts w:cs="Arial"/>
        </w:rPr>
        <w:t>Pomeranz</w:t>
      </w:r>
      <w:r w:rsidR="00605525" w:rsidRPr="006014F1">
        <w:rPr>
          <w:rFonts w:cs="Arial"/>
        </w:rPr>
        <w:t>,</w:t>
      </w:r>
      <w:r w:rsidR="004207D8" w:rsidRPr="006014F1">
        <w:rPr>
          <w:rFonts w:cs="Arial"/>
        </w:rPr>
        <w:t>2013</w:t>
      </w:r>
      <w:r w:rsidR="00931CFC" w:rsidRPr="006014F1">
        <w:rPr>
          <w:rFonts w:cs="Arial"/>
        </w:rPr>
        <w:t>)</w:t>
      </w:r>
      <w:r w:rsidR="009763EB" w:rsidRPr="006014F1">
        <w:rPr>
          <w:rFonts w:cs="Arial"/>
        </w:rPr>
        <w:t>.</w:t>
      </w:r>
      <w:r w:rsidR="00931CFC" w:rsidRPr="006014F1">
        <w:rPr>
          <w:rFonts w:cs="Arial"/>
        </w:rPr>
        <w:t xml:space="preserve"> </w:t>
      </w:r>
    </w:p>
    <w:p w14:paraId="0E2E3A16" w14:textId="77777777" w:rsidR="00561780" w:rsidRPr="006014F1" w:rsidRDefault="00561780" w:rsidP="00561780">
      <w:pPr>
        <w:pStyle w:val="Heading2"/>
      </w:pPr>
      <w:bookmarkStart w:id="24" w:name="_Toc404691613"/>
      <w:bookmarkStart w:id="25" w:name="_Toc447548917"/>
      <w:r w:rsidRPr="006014F1">
        <w:t>2.5</w:t>
      </w:r>
      <w:r w:rsidRPr="006014F1">
        <w:tab/>
        <w:t>Food technology conclusion</w:t>
      </w:r>
      <w:bookmarkEnd w:id="24"/>
      <w:bookmarkEnd w:id="25"/>
    </w:p>
    <w:p w14:paraId="796195DC" w14:textId="77777777" w:rsidR="00C86286" w:rsidRDefault="00561780" w:rsidP="00C86286">
      <w:pPr>
        <w:ind w:right="-569"/>
      </w:pPr>
      <w:r w:rsidRPr="006014F1">
        <w:t xml:space="preserve">The stated purpose </w:t>
      </w:r>
      <w:r w:rsidR="00C55D74" w:rsidRPr="006014F1">
        <w:t>of</w:t>
      </w:r>
      <w:r w:rsidRPr="006014F1">
        <w:t xml:space="preserve"> this </w:t>
      </w:r>
      <w:r w:rsidR="00C55D74" w:rsidRPr="006014F1">
        <w:t xml:space="preserve">glutaminase </w:t>
      </w:r>
      <w:r w:rsidRPr="006014F1">
        <w:t>enzyme</w:t>
      </w:r>
      <w:r w:rsidR="00C55D74" w:rsidRPr="006014F1">
        <w:t xml:space="preserve"> </w:t>
      </w:r>
      <w:r w:rsidR="002C45CB" w:rsidRPr="006014F1">
        <w:t>sourced</w:t>
      </w:r>
      <w:r w:rsidR="00C55D74" w:rsidRPr="006014F1">
        <w:t xml:space="preserve"> from </w:t>
      </w:r>
      <w:r w:rsidR="00C55D74" w:rsidRPr="006014F1">
        <w:rPr>
          <w:i/>
        </w:rPr>
        <w:t>B. amyloliquefaciens</w:t>
      </w:r>
      <w:r w:rsidRPr="006014F1">
        <w:t>, namely</w:t>
      </w:r>
      <w:r w:rsidR="00C55D74" w:rsidRPr="006014F1">
        <w:t>,</w:t>
      </w:r>
      <w:r w:rsidRPr="006014F1">
        <w:t xml:space="preserve"> for use as a processing aid in the </w:t>
      </w:r>
      <w:r w:rsidR="00DA4BD3" w:rsidRPr="006014F1">
        <w:t>production</w:t>
      </w:r>
      <w:r w:rsidR="00C55D74" w:rsidRPr="006014F1">
        <w:t xml:space="preserve"> of certain seasoning ingredients</w:t>
      </w:r>
      <w:r w:rsidRPr="006014F1">
        <w:t xml:space="preserve"> </w:t>
      </w:r>
      <w:r w:rsidR="00C55D74" w:rsidRPr="006014F1">
        <w:rPr>
          <w:rFonts w:cs="Arial"/>
        </w:rPr>
        <w:t xml:space="preserve">(e.g. yeast extract, hydrolysed vegetable protein, and hydrolysed animal protein) </w:t>
      </w:r>
      <w:r w:rsidR="00DA4BD3" w:rsidRPr="006014F1">
        <w:rPr>
          <w:rFonts w:cs="Arial"/>
        </w:rPr>
        <w:t xml:space="preserve">or </w:t>
      </w:r>
      <w:r w:rsidR="00C55D74" w:rsidRPr="006014F1">
        <w:rPr>
          <w:rFonts w:cs="Arial"/>
        </w:rPr>
        <w:t xml:space="preserve">food products used as seasonings (e.g. soy sauce, miso, vinegar, and fish sauce), </w:t>
      </w:r>
      <w:r w:rsidRPr="006014F1">
        <w:t xml:space="preserve">is clearly articulated in the Application. </w:t>
      </w:r>
      <w:r w:rsidR="00C86286">
        <w:br w:type="page"/>
      </w:r>
    </w:p>
    <w:p w14:paraId="06FC2467" w14:textId="42956C1E" w:rsidR="00BB557A" w:rsidRPr="006014F1" w:rsidRDefault="00561780" w:rsidP="00C86286">
      <w:pPr>
        <w:ind w:right="-569"/>
      </w:pPr>
      <w:r w:rsidRPr="006014F1">
        <w:lastRenderedPageBreak/>
        <w:t>The evidence presented to support the proposed uses provides adequate assurance that the enzyme, in the form and prescribed amounts, is technologically justified and has been demonstrated to be effective in achieving its stated purpose. The enzyme preparation meets international purity specifications.</w:t>
      </w:r>
    </w:p>
    <w:p w14:paraId="1032F31B" w14:textId="77777777" w:rsidR="00BB557A" w:rsidRPr="006014F1" w:rsidRDefault="00BB557A" w:rsidP="00561780"/>
    <w:p w14:paraId="1AA3DDD6" w14:textId="77777777" w:rsidR="00585316" w:rsidRPr="006014F1" w:rsidRDefault="00585316" w:rsidP="00585316">
      <w:pPr>
        <w:pStyle w:val="Heading1"/>
        <w:spacing w:before="0"/>
      </w:pPr>
      <w:bookmarkStart w:id="26" w:name="_Toc447548918"/>
      <w:r w:rsidRPr="006014F1">
        <w:t>3</w:t>
      </w:r>
      <w:r w:rsidRPr="006014F1">
        <w:tab/>
        <w:t>Hazard Assessment</w:t>
      </w:r>
      <w:bookmarkEnd w:id="26"/>
    </w:p>
    <w:p w14:paraId="1B8222D3" w14:textId="67204879" w:rsidR="00585316" w:rsidRPr="006014F1" w:rsidRDefault="00C928AD" w:rsidP="00585316">
      <w:pPr>
        <w:pStyle w:val="Heading2"/>
      </w:pPr>
      <w:bookmarkStart w:id="27" w:name="_Toc447548919"/>
      <w:r w:rsidRPr="006014F1">
        <w:t>3.1</w:t>
      </w:r>
      <w:r w:rsidRPr="006014F1">
        <w:tab/>
      </w:r>
      <w:r w:rsidR="00585316" w:rsidRPr="006014F1">
        <w:t>Background</w:t>
      </w:r>
      <w:bookmarkEnd w:id="27"/>
    </w:p>
    <w:p w14:paraId="5DF56A74" w14:textId="34A2350C" w:rsidR="00585316" w:rsidRPr="006014F1" w:rsidRDefault="00585316" w:rsidP="00585316">
      <w:pPr>
        <w:pStyle w:val="Heading3"/>
      </w:pPr>
      <w:bookmarkStart w:id="28" w:name="_Toc447548920"/>
      <w:r w:rsidRPr="006014F1">
        <w:t>3.1.</w:t>
      </w:r>
      <w:r w:rsidR="00FB7990" w:rsidRPr="006014F1">
        <w:t>1</w:t>
      </w:r>
      <w:r w:rsidRPr="006014F1">
        <w:tab/>
        <w:t>Chemistry</w:t>
      </w:r>
      <w:bookmarkEnd w:id="28"/>
    </w:p>
    <w:p w14:paraId="2B01CCE4" w14:textId="736A58AF" w:rsidR="00585316" w:rsidRPr="006014F1" w:rsidRDefault="00585316" w:rsidP="00585316">
      <w:r w:rsidRPr="006014F1">
        <w:t xml:space="preserve">Details of the chemistry of the glutaminase produced by </w:t>
      </w:r>
      <w:r w:rsidRPr="006014F1">
        <w:rPr>
          <w:i/>
        </w:rPr>
        <w:t>B</w:t>
      </w:r>
      <w:r w:rsidR="0008680D" w:rsidRPr="006014F1">
        <w:rPr>
          <w:i/>
        </w:rPr>
        <w:t>.</w:t>
      </w:r>
      <w:r w:rsidRPr="006014F1">
        <w:rPr>
          <w:i/>
        </w:rPr>
        <w:t xml:space="preserve"> amyloliquefaciens</w:t>
      </w:r>
      <w:r w:rsidR="0008680D" w:rsidRPr="006014F1">
        <w:rPr>
          <w:i/>
        </w:rPr>
        <w:t>,</w:t>
      </w:r>
      <w:r w:rsidRPr="006014F1">
        <w:t xml:space="preserve"> including relevant physicochemical and enzymatic properties, and product specifications, are provided in the Food Technology Assessment (</w:t>
      </w:r>
      <w:r w:rsidR="00C928AD" w:rsidRPr="006014F1">
        <w:t xml:space="preserve">see </w:t>
      </w:r>
      <w:r w:rsidRPr="006014F1">
        <w:t xml:space="preserve">Section 2). </w:t>
      </w:r>
    </w:p>
    <w:p w14:paraId="7F1E1E1E" w14:textId="28263184" w:rsidR="00585316" w:rsidRPr="006014F1" w:rsidRDefault="00585316" w:rsidP="00585316">
      <w:pPr>
        <w:pStyle w:val="Heading3"/>
      </w:pPr>
      <w:bookmarkStart w:id="29" w:name="_Toc447548921"/>
      <w:r w:rsidRPr="006014F1">
        <w:t>3.1.</w:t>
      </w:r>
      <w:r w:rsidR="00FB7990" w:rsidRPr="006014F1">
        <w:t>2</w:t>
      </w:r>
      <w:r w:rsidRPr="006014F1">
        <w:tab/>
        <w:t>Scope of the hazard assessment</w:t>
      </w:r>
      <w:bookmarkEnd w:id="29"/>
    </w:p>
    <w:p w14:paraId="41765631" w14:textId="35F87DFC" w:rsidR="00585316" w:rsidRPr="006014F1" w:rsidRDefault="00585316" w:rsidP="00585316">
      <w:r w:rsidRPr="006014F1">
        <w:t xml:space="preserve">The hazard of glutaminase </w:t>
      </w:r>
      <w:r w:rsidR="002C45CB" w:rsidRPr="006014F1">
        <w:t>sourced</w:t>
      </w:r>
      <w:r w:rsidRPr="006014F1">
        <w:t xml:space="preserve"> from </w:t>
      </w:r>
      <w:r w:rsidRPr="006014F1">
        <w:rPr>
          <w:i/>
        </w:rPr>
        <w:t>B. amyloliquefaciens</w:t>
      </w:r>
      <w:r w:rsidRPr="006014F1">
        <w:t xml:space="preserve"> was evaluated by considering the:</w:t>
      </w:r>
    </w:p>
    <w:p w14:paraId="1AA52AD7" w14:textId="77777777" w:rsidR="006014F1" w:rsidRPr="006014F1" w:rsidRDefault="006014F1" w:rsidP="00585316"/>
    <w:p w14:paraId="73D561DA" w14:textId="77777777" w:rsidR="00585316" w:rsidRPr="006014F1" w:rsidRDefault="00585316" w:rsidP="00F418CA">
      <w:pPr>
        <w:pStyle w:val="FSBullet1"/>
      </w:pPr>
      <w:r w:rsidRPr="006014F1">
        <w:t>hazard of the production organism, including any history of safe use in food production processes</w:t>
      </w:r>
    </w:p>
    <w:p w14:paraId="5C17D00B" w14:textId="77777777" w:rsidR="00585316" w:rsidRPr="006014F1" w:rsidRDefault="00585316" w:rsidP="00F418CA">
      <w:pPr>
        <w:pStyle w:val="FSBullet1"/>
      </w:pPr>
      <w:r w:rsidRPr="006014F1">
        <w:t>hazard of the encoded protein, including potential allergenicity</w:t>
      </w:r>
    </w:p>
    <w:p w14:paraId="18952CC3" w14:textId="77777777" w:rsidR="00585316" w:rsidRPr="006014F1" w:rsidRDefault="00585316" w:rsidP="00F418CA">
      <w:pPr>
        <w:pStyle w:val="FSBullet1"/>
      </w:pPr>
      <w:r w:rsidRPr="006014F1">
        <w:t>toxicity studies on the enzyme preparation intended for commercial use.</w:t>
      </w:r>
    </w:p>
    <w:p w14:paraId="2DE2E47F" w14:textId="44163348" w:rsidR="00585316" w:rsidRPr="006014F1" w:rsidRDefault="00C928AD" w:rsidP="00F418CA">
      <w:pPr>
        <w:pStyle w:val="Heading2"/>
      </w:pPr>
      <w:bookmarkStart w:id="30" w:name="_Toc447548922"/>
      <w:r w:rsidRPr="006014F1">
        <w:t>3.2</w:t>
      </w:r>
      <w:r w:rsidRPr="006014F1">
        <w:tab/>
      </w:r>
      <w:r w:rsidR="00585316" w:rsidRPr="006014F1">
        <w:t xml:space="preserve">Hazard of the production organism – </w:t>
      </w:r>
      <w:r w:rsidR="00585316" w:rsidRPr="006014F1">
        <w:rPr>
          <w:i/>
        </w:rPr>
        <w:t>B. amyloliquefaciens</w:t>
      </w:r>
      <w:r w:rsidR="00585316" w:rsidRPr="006014F1">
        <w:t xml:space="preserve"> strain GT2</w:t>
      </w:r>
      <w:bookmarkEnd w:id="30"/>
    </w:p>
    <w:p w14:paraId="4BB63FF7" w14:textId="77777777" w:rsidR="0008680D" w:rsidRPr="006014F1" w:rsidRDefault="00585316" w:rsidP="001B318D">
      <w:pPr>
        <w:rPr>
          <w:rFonts w:cs="Arial"/>
          <w:szCs w:val="22"/>
        </w:rPr>
      </w:pPr>
      <w:r w:rsidRPr="006014F1">
        <w:rPr>
          <w:rFonts w:cs="Arial"/>
          <w:szCs w:val="22"/>
        </w:rPr>
        <w:t xml:space="preserve">The parental lineage of the production organism is classified as </w:t>
      </w:r>
      <w:r w:rsidRPr="006014F1">
        <w:rPr>
          <w:rFonts w:cs="Arial"/>
          <w:i/>
          <w:szCs w:val="22"/>
        </w:rPr>
        <w:t xml:space="preserve">B. amyloliquefaciens </w:t>
      </w:r>
      <w:r w:rsidRPr="006014F1">
        <w:rPr>
          <w:rFonts w:cs="Arial"/>
          <w:szCs w:val="22"/>
        </w:rPr>
        <w:t xml:space="preserve">strain NP. Strain GT2 is a mutant derived from the NP strain by eight rounds of chemical mutagenesis using </w:t>
      </w:r>
      <w:r w:rsidRPr="006014F1">
        <w:rPr>
          <w:rFonts w:cs="Arial"/>
          <w:i/>
          <w:szCs w:val="22"/>
        </w:rPr>
        <w:t>N</w:t>
      </w:r>
      <w:r w:rsidRPr="006014F1">
        <w:rPr>
          <w:rFonts w:cs="Arial"/>
          <w:szCs w:val="22"/>
        </w:rPr>
        <w:t>-methyl-</w:t>
      </w:r>
      <w:r w:rsidRPr="006014F1">
        <w:rPr>
          <w:rFonts w:cs="Arial"/>
          <w:i/>
          <w:szCs w:val="22"/>
        </w:rPr>
        <w:t>N</w:t>
      </w:r>
      <w:r w:rsidRPr="006014F1">
        <w:rPr>
          <w:rFonts w:cs="Arial"/>
          <w:szCs w:val="22"/>
        </w:rPr>
        <w:t xml:space="preserve">’-nitrosoguanidine and selecting for enhanced glutaminase production. Strain GT2 is not genetically modified. This parental strain is neither pathogenic nor toxigenic. </w:t>
      </w:r>
    </w:p>
    <w:p w14:paraId="64887D1D" w14:textId="77777777" w:rsidR="0008680D" w:rsidRPr="006014F1" w:rsidRDefault="0008680D" w:rsidP="001B318D">
      <w:pPr>
        <w:rPr>
          <w:rFonts w:cs="Arial"/>
          <w:szCs w:val="22"/>
        </w:rPr>
      </w:pPr>
    </w:p>
    <w:p w14:paraId="53E8A90C" w14:textId="29C0CD16" w:rsidR="00585316" w:rsidRPr="006014F1" w:rsidRDefault="00585316" w:rsidP="001B318D">
      <w:pPr>
        <w:rPr>
          <w:rFonts w:cs="Arial"/>
          <w:szCs w:val="22"/>
        </w:rPr>
      </w:pPr>
      <w:r w:rsidRPr="006014F1">
        <w:rPr>
          <w:rFonts w:cs="Arial"/>
          <w:szCs w:val="22"/>
        </w:rPr>
        <w:t xml:space="preserve">It should be noted that the parent strain (NP) was previously classified as </w:t>
      </w:r>
      <w:r w:rsidRPr="006014F1">
        <w:rPr>
          <w:rFonts w:cs="Arial"/>
          <w:i/>
          <w:szCs w:val="22"/>
        </w:rPr>
        <w:t>Bacillus subtilis</w:t>
      </w:r>
      <w:r w:rsidRPr="006014F1">
        <w:rPr>
          <w:rFonts w:cs="Arial"/>
          <w:szCs w:val="22"/>
        </w:rPr>
        <w:t xml:space="preserve">, a species closely related to </w:t>
      </w:r>
      <w:r w:rsidRPr="006014F1">
        <w:rPr>
          <w:rFonts w:cs="Arial"/>
          <w:i/>
          <w:szCs w:val="22"/>
        </w:rPr>
        <w:t>B. amyloliquefaciens</w:t>
      </w:r>
      <w:r w:rsidRPr="006014F1">
        <w:rPr>
          <w:rFonts w:cs="Arial"/>
          <w:szCs w:val="22"/>
        </w:rPr>
        <w:t xml:space="preserve"> and for which there is also an extensive history of use as a source organism for food products and processing aids in numerous jurisdictions, including Australia and New Zealand (FSANZ, 2014). </w:t>
      </w:r>
    </w:p>
    <w:p w14:paraId="34801277" w14:textId="77777777" w:rsidR="00F85262" w:rsidRPr="0073421D" w:rsidRDefault="00F85262" w:rsidP="001B318D">
      <w:pPr>
        <w:rPr>
          <w:rFonts w:cs="Arial"/>
          <w:szCs w:val="22"/>
        </w:rPr>
      </w:pPr>
    </w:p>
    <w:p w14:paraId="1FAA12D8" w14:textId="1DBC7BBB" w:rsidR="00585316" w:rsidRPr="0073421D" w:rsidRDefault="00585316" w:rsidP="00585316">
      <w:pPr>
        <w:widowControl/>
        <w:spacing w:line="20" w:lineRule="atLeast"/>
        <w:rPr>
          <w:rFonts w:cs="Arial"/>
          <w:szCs w:val="22"/>
        </w:rPr>
      </w:pPr>
      <w:r w:rsidRPr="006014F1">
        <w:t xml:space="preserve">The source strain (GT2) is not listed on the American type culture collection (ATCC) or Deutsche Sammlung von Mikroorganismen und Zelkulturen </w:t>
      </w:r>
      <w:r w:rsidR="006014F1" w:rsidRPr="006014F1">
        <w:t>–</w:t>
      </w:r>
      <w:r w:rsidRPr="006014F1">
        <w:t xml:space="preserve"> DSMZ (German Collection of Micro-organisms and Cell Cultures). The applicant provided additional information to establish the taxonomy of the source micro-organism (GT2) and the parent strain (NP). The analysis was performed by TNO Nutrition and Food Research. The microscopy analysis showed that both GT2 and NP were similar to the reference strain </w:t>
      </w:r>
      <w:r w:rsidRPr="006014F1">
        <w:rPr>
          <w:i/>
        </w:rPr>
        <w:t xml:space="preserve">B. subtilis </w:t>
      </w:r>
      <w:r w:rsidRPr="006014F1">
        <w:t xml:space="preserve">ATCC 13933, although all three strains could be differentiated. The biochemical analysis (API 50 CHB) could not satisfactorily identify GT2. The biochemical results for NP gave good identification to the </w:t>
      </w:r>
      <w:r w:rsidRPr="006014F1">
        <w:rPr>
          <w:i/>
        </w:rPr>
        <w:t xml:space="preserve">Bacillus </w:t>
      </w:r>
      <w:r w:rsidRPr="006014F1">
        <w:t xml:space="preserve">genus level but could not satisfactorily identify the strain. The results suggested that NP represents either </w:t>
      </w:r>
      <w:r w:rsidRPr="006014F1">
        <w:rPr>
          <w:i/>
        </w:rPr>
        <w:t xml:space="preserve">B. amyloliquefaciens </w:t>
      </w:r>
      <w:r w:rsidRPr="006014F1">
        <w:t xml:space="preserve">(37.1%), </w:t>
      </w:r>
      <w:r w:rsidRPr="006014F1">
        <w:rPr>
          <w:i/>
        </w:rPr>
        <w:t xml:space="preserve">B. licheniformis </w:t>
      </w:r>
      <w:r w:rsidRPr="006014F1">
        <w:t xml:space="preserve">(36.5%) or </w:t>
      </w:r>
      <w:r w:rsidRPr="006014F1">
        <w:rPr>
          <w:i/>
        </w:rPr>
        <w:t xml:space="preserve">B. subtilis </w:t>
      </w:r>
      <w:r w:rsidRPr="006014F1">
        <w:t xml:space="preserve">(22.3%). Results of the more definitive DNA hybridisation test confirmed the source microorganism (GT2) as </w:t>
      </w:r>
      <w:r w:rsidRPr="006014F1">
        <w:rPr>
          <w:i/>
        </w:rPr>
        <w:t xml:space="preserve">B. amyloliquefaciens </w:t>
      </w:r>
      <w:r w:rsidRPr="006014F1">
        <w:t xml:space="preserve">(95% homology to </w:t>
      </w:r>
      <w:r w:rsidRPr="006014F1">
        <w:rPr>
          <w:i/>
        </w:rPr>
        <w:t xml:space="preserve">B. amyloliquefaciens </w:t>
      </w:r>
      <w:r w:rsidRPr="006014F1">
        <w:t>LMG 9814T)</w:t>
      </w:r>
      <w:r w:rsidRPr="006014F1">
        <w:rPr>
          <w:i/>
        </w:rPr>
        <w:t>.</w:t>
      </w:r>
      <w:r w:rsidRPr="006014F1">
        <w:t xml:space="preserve"> DNA hybridisation results were not provided for the parent NP strain.</w:t>
      </w:r>
    </w:p>
    <w:p w14:paraId="5AA1A802" w14:textId="7BA9D06C" w:rsidR="00C86286" w:rsidRDefault="00C86286" w:rsidP="00585316">
      <w:pPr>
        <w:rPr>
          <w:lang w:bidi="ar-SA"/>
        </w:rPr>
      </w:pPr>
      <w:r>
        <w:rPr>
          <w:lang w:bidi="ar-SA"/>
        </w:rPr>
        <w:br w:type="page"/>
      </w:r>
    </w:p>
    <w:p w14:paraId="5BD0EC46" w14:textId="5B261934" w:rsidR="00F418CA" w:rsidRPr="00450EE5" w:rsidRDefault="00585316" w:rsidP="00585316">
      <w:pPr>
        <w:widowControl/>
        <w:rPr>
          <w:rFonts w:cs="Arial"/>
          <w:szCs w:val="22"/>
        </w:rPr>
      </w:pPr>
      <w:r w:rsidRPr="00450EE5">
        <w:rPr>
          <w:rFonts w:cs="Arial"/>
          <w:szCs w:val="22"/>
        </w:rPr>
        <w:lastRenderedPageBreak/>
        <w:t xml:space="preserve">FSANZ has previously assessed </w:t>
      </w:r>
      <w:r w:rsidRPr="00450EE5">
        <w:rPr>
          <w:rFonts w:cs="Arial"/>
          <w:i/>
          <w:szCs w:val="22"/>
        </w:rPr>
        <w:t>B. amyloliquefaciens</w:t>
      </w:r>
      <w:r w:rsidRPr="00450EE5">
        <w:rPr>
          <w:rFonts w:cs="Arial"/>
          <w:szCs w:val="22"/>
        </w:rPr>
        <w:t xml:space="preserve"> as a safe production organism for a number of food-grade enzymes. </w:t>
      </w:r>
      <w:r w:rsidR="006425FB" w:rsidRPr="00450EE5">
        <w:rPr>
          <w:rFonts w:cs="Arial"/>
          <w:szCs w:val="22"/>
        </w:rPr>
        <w:t>Subsection S18—4(5)</w:t>
      </w:r>
      <w:r w:rsidRPr="00450EE5">
        <w:rPr>
          <w:rFonts w:cs="Arial"/>
          <w:szCs w:val="22"/>
        </w:rPr>
        <w:t xml:space="preserve"> of the Code permits the use of the following enzymes derived from </w:t>
      </w:r>
      <w:r w:rsidRPr="00450EE5">
        <w:rPr>
          <w:rFonts w:cs="Arial"/>
          <w:i/>
          <w:szCs w:val="22"/>
        </w:rPr>
        <w:t>B. amyloliquefaciens</w:t>
      </w:r>
      <w:r w:rsidRPr="00450EE5">
        <w:rPr>
          <w:rFonts w:cs="Arial"/>
          <w:szCs w:val="22"/>
        </w:rPr>
        <w:t xml:space="preserve"> as food processing aids: </w:t>
      </w:r>
    </w:p>
    <w:p w14:paraId="01D54B9D" w14:textId="79051451" w:rsidR="00E01F9D" w:rsidRPr="00450EE5" w:rsidRDefault="00585316" w:rsidP="00585316">
      <w:pPr>
        <w:widowControl/>
        <w:rPr>
          <w:rFonts w:cs="Arial"/>
          <w:szCs w:val="22"/>
        </w:rPr>
      </w:pPr>
      <w:r w:rsidRPr="00450EE5">
        <w:rPr>
          <w:rFonts w:cs="Arial"/>
          <w:szCs w:val="22"/>
        </w:rPr>
        <w:sym w:font="Symbol" w:char="F061"/>
      </w:r>
      <w:r w:rsidRPr="00450EE5">
        <w:rPr>
          <w:rFonts w:cs="Arial"/>
          <w:szCs w:val="22"/>
        </w:rPr>
        <w:t>-acet</w:t>
      </w:r>
      <w:r w:rsidR="00F418CA" w:rsidRPr="00450EE5">
        <w:rPr>
          <w:rFonts w:cs="Arial"/>
          <w:szCs w:val="22"/>
        </w:rPr>
        <w:t>o</w:t>
      </w:r>
      <w:r w:rsidRPr="00450EE5">
        <w:rPr>
          <w:rFonts w:cs="Arial"/>
          <w:szCs w:val="22"/>
        </w:rPr>
        <w:t xml:space="preserve">lactate, </w:t>
      </w:r>
      <w:r w:rsidRPr="00450EE5">
        <w:rPr>
          <w:rFonts w:cs="Arial"/>
          <w:szCs w:val="22"/>
        </w:rPr>
        <w:sym w:font="Symbol" w:char="F061"/>
      </w:r>
      <w:r w:rsidRPr="00450EE5">
        <w:rPr>
          <w:rFonts w:cs="Arial"/>
          <w:szCs w:val="22"/>
        </w:rPr>
        <w:t xml:space="preserve">-amylase, β-amylase, β-glucanase, hemicellulose endo-1,4-xylanase, hemicellulose multicomponent enzyme, metalloproteinase, pullulanase and serine proteinase. There have been no reports of allergenicity associated with the use of </w:t>
      </w:r>
    </w:p>
    <w:p w14:paraId="06B72FC5" w14:textId="6EC26DF8" w:rsidR="00585316" w:rsidRPr="00450EE5" w:rsidRDefault="00585316" w:rsidP="00585316">
      <w:pPr>
        <w:widowControl/>
        <w:rPr>
          <w:rFonts w:cs="Arial"/>
          <w:szCs w:val="22"/>
        </w:rPr>
      </w:pPr>
      <w:r w:rsidRPr="00450EE5">
        <w:rPr>
          <w:rFonts w:cs="Arial"/>
          <w:i/>
          <w:szCs w:val="22"/>
        </w:rPr>
        <w:t>B. amyloliquefaciens</w:t>
      </w:r>
      <w:r w:rsidRPr="00450EE5">
        <w:rPr>
          <w:rFonts w:cs="Arial"/>
          <w:szCs w:val="22"/>
        </w:rPr>
        <w:t xml:space="preserve"> in Australia and New Zealand. Additionally, the applicant has reported that since beginning glutaminase production in strain NP in 1992 and strain GT2 in 1997, no adverse effects have been reported in workers exposed to either strain of </w:t>
      </w:r>
      <w:r w:rsidRPr="00450EE5">
        <w:rPr>
          <w:rFonts w:cs="Arial"/>
          <w:i/>
          <w:szCs w:val="22"/>
        </w:rPr>
        <w:t>B. amyloliquefaciens</w:t>
      </w:r>
      <w:r w:rsidRPr="00450EE5">
        <w:rPr>
          <w:rFonts w:cs="Arial"/>
          <w:szCs w:val="22"/>
        </w:rPr>
        <w:t>.</w:t>
      </w:r>
    </w:p>
    <w:p w14:paraId="3CB04047" w14:textId="77777777" w:rsidR="00585316" w:rsidRPr="0073421D" w:rsidRDefault="00585316" w:rsidP="00585316">
      <w:pPr>
        <w:widowControl/>
        <w:rPr>
          <w:rFonts w:cs="Arial"/>
          <w:szCs w:val="22"/>
        </w:rPr>
      </w:pPr>
    </w:p>
    <w:p w14:paraId="509EC7F9" w14:textId="4BB86ADF" w:rsidR="00585316" w:rsidRPr="006014F1" w:rsidRDefault="00585316" w:rsidP="00C86286">
      <w:pPr>
        <w:widowControl/>
        <w:ind w:right="-286"/>
        <w:rPr>
          <w:rFonts w:cs="Arial"/>
          <w:szCs w:val="22"/>
        </w:rPr>
      </w:pPr>
      <w:r w:rsidRPr="004F1207">
        <w:t>The European Food Safety Authority (EFSA</w:t>
      </w:r>
      <w:r w:rsidR="00F85262" w:rsidRPr="004F1207">
        <w:t>,</w:t>
      </w:r>
      <w:r w:rsidRPr="004F1207">
        <w:t xml:space="preserve"> 2008) has </w:t>
      </w:r>
      <w:r w:rsidR="007823D6" w:rsidRPr="004F1207">
        <w:rPr>
          <w:rFonts w:cs="Arial"/>
          <w:szCs w:val="22"/>
        </w:rPr>
        <w:t xml:space="preserve"> </w:t>
      </w:r>
      <w:r w:rsidR="00EE6F8D" w:rsidRPr="004F1207">
        <w:rPr>
          <w:rFonts w:cs="Arial"/>
          <w:szCs w:val="22"/>
        </w:rPr>
        <w:t xml:space="preserve">listed </w:t>
      </w:r>
      <w:r w:rsidRPr="004F1207">
        <w:rPr>
          <w:rFonts w:cs="Arial"/>
          <w:i/>
          <w:szCs w:val="22"/>
        </w:rPr>
        <w:t>B. </w:t>
      </w:r>
      <w:r w:rsidRPr="004F1207">
        <w:rPr>
          <w:i/>
        </w:rPr>
        <w:t xml:space="preserve">amyloliquefaciens </w:t>
      </w:r>
      <w:r w:rsidR="007823D6" w:rsidRPr="004F1207">
        <w:rPr>
          <w:rFonts w:cs="Arial"/>
          <w:szCs w:val="22"/>
        </w:rPr>
        <w:t>as a</w:t>
      </w:r>
      <w:r w:rsidR="007823D6" w:rsidRPr="004F1207">
        <w:rPr>
          <w:rFonts w:cs="Arial"/>
          <w:i/>
          <w:szCs w:val="22"/>
        </w:rPr>
        <w:t xml:space="preserve"> </w:t>
      </w:r>
      <w:r w:rsidRPr="004F1207">
        <w:t xml:space="preserve">Qualified Presumption of Safety (QPS) </w:t>
      </w:r>
      <w:r w:rsidR="007823D6" w:rsidRPr="004F1207">
        <w:rPr>
          <w:rFonts w:cs="Arial"/>
          <w:szCs w:val="22"/>
        </w:rPr>
        <w:t xml:space="preserve">organism provided </w:t>
      </w:r>
      <w:r w:rsidR="00EC6715" w:rsidRPr="004F1207">
        <w:rPr>
          <w:rFonts w:cs="Arial"/>
          <w:szCs w:val="22"/>
        </w:rPr>
        <w:t xml:space="preserve">there is </w:t>
      </w:r>
      <w:r w:rsidR="007823D6" w:rsidRPr="004F1207">
        <w:rPr>
          <w:rFonts w:cs="Arial"/>
          <w:szCs w:val="22"/>
        </w:rPr>
        <w:t>evidence</w:t>
      </w:r>
      <w:r w:rsidRPr="004F1207">
        <w:t xml:space="preserve"> </w:t>
      </w:r>
      <w:r w:rsidR="00EC6715" w:rsidRPr="004F1207">
        <w:t xml:space="preserve">around </w:t>
      </w:r>
      <w:r w:rsidRPr="004F1207">
        <w:t>the absence of emetic food poisoning toxins, surfactant activity and enterotoxic activity.</w:t>
      </w:r>
      <w:r w:rsidRPr="004F1207">
        <w:rPr>
          <w:rFonts w:cs="Arial"/>
          <w:szCs w:val="22"/>
        </w:rPr>
        <w:t xml:space="preserve"> The</w:t>
      </w:r>
      <w:r w:rsidRPr="006014F1">
        <w:rPr>
          <w:rFonts w:cs="Arial"/>
          <w:szCs w:val="22"/>
        </w:rPr>
        <w:t xml:space="preserve"> risk clarification derived by the European Community to protect workers exposed to biological agents classifies </w:t>
      </w:r>
      <w:r w:rsidRPr="006014F1">
        <w:rPr>
          <w:rFonts w:cs="Arial"/>
          <w:i/>
          <w:szCs w:val="22"/>
        </w:rPr>
        <w:t xml:space="preserve">B. amyloliquefaciens </w:t>
      </w:r>
      <w:r w:rsidRPr="006014F1">
        <w:rPr>
          <w:rFonts w:cs="Arial"/>
          <w:szCs w:val="22"/>
        </w:rPr>
        <w:t xml:space="preserve">in Group 1, meaning it is unlikely to cause human disease (EC, 2000). Additionally, The US FDA established in 1999 that carbohydrase and protease enzyme preparations derived from </w:t>
      </w:r>
      <w:r w:rsidRPr="006014F1">
        <w:rPr>
          <w:rFonts w:cs="Arial"/>
          <w:i/>
          <w:szCs w:val="22"/>
        </w:rPr>
        <w:t>B. amyloliquefaciens</w:t>
      </w:r>
      <w:r w:rsidRPr="006014F1">
        <w:rPr>
          <w:rFonts w:cs="Arial"/>
          <w:szCs w:val="22"/>
        </w:rPr>
        <w:t xml:space="preserve"> or </w:t>
      </w:r>
      <w:r w:rsidRPr="006014F1">
        <w:rPr>
          <w:rFonts w:cs="Arial"/>
          <w:i/>
          <w:szCs w:val="22"/>
        </w:rPr>
        <w:t>B. subtilis</w:t>
      </w:r>
      <w:r w:rsidRPr="006014F1">
        <w:rPr>
          <w:rFonts w:cs="Arial"/>
          <w:szCs w:val="22"/>
        </w:rPr>
        <w:t xml:space="preserve"> were considered Generally </w:t>
      </w:r>
      <w:r w:rsidR="006431BC" w:rsidRPr="006014F1">
        <w:rPr>
          <w:rFonts w:cs="Arial"/>
          <w:szCs w:val="22"/>
        </w:rPr>
        <w:t xml:space="preserve">Recognized </w:t>
      </w:r>
      <w:r w:rsidRPr="006014F1">
        <w:rPr>
          <w:rFonts w:cs="Arial"/>
          <w:szCs w:val="22"/>
        </w:rPr>
        <w:t>as Safe (GRAS) for use as a direct food additive (US FDA</w:t>
      </w:r>
      <w:r w:rsidR="00F85262" w:rsidRPr="006014F1">
        <w:rPr>
          <w:rFonts w:cs="Arial"/>
          <w:szCs w:val="22"/>
        </w:rPr>
        <w:t>,</w:t>
      </w:r>
      <w:r w:rsidRPr="006014F1">
        <w:rPr>
          <w:rFonts w:cs="Arial"/>
          <w:szCs w:val="22"/>
        </w:rPr>
        <w:t xml:space="preserve"> 2009). </w:t>
      </w:r>
    </w:p>
    <w:p w14:paraId="2E215BE4" w14:textId="6A1CCD32" w:rsidR="00585316" w:rsidRPr="006014F1" w:rsidRDefault="00585316" w:rsidP="00585316">
      <w:pPr>
        <w:pStyle w:val="Heading2"/>
      </w:pPr>
      <w:bookmarkStart w:id="31" w:name="_Toc447548923"/>
      <w:r w:rsidRPr="006014F1">
        <w:t>3.3</w:t>
      </w:r>
      <w:r w:rsidRPr="006014F1">
        <w:tab/>
        <w:t>Hazard of the enzyme glutaminase</w:t>
      </w:r>
      <w:bookmarkEnd w:id="31"/>
    </w:p>
    <w:p w14:paraId="50CF1038" w14:textId="78382BBE" w:rsidR="00585316" w:rsidRPr="006014F1" w:rsidRDefault="00585316" w:rsidP="00585316">
      <w:pPr>
        <w:pStyle w:val="Heading3"/>
      </w:pPr>
      <w:bookmarkStart w:id="32" w:name="_Toc447548924"/>
      <w:r w:rsidRPr="006014F1">
        <w:t>3.3</w:t>
      </w:r>
      <w:r w:rsidR="00C928AD" w:rsidRPr="006014F1">
        <w:t>.1</w:t>
      </w:r>
      <w:r w:rsidR="00C928AD" w:rsidRPr="006014F1">
        <w:tab/>
      </w:r>
      <w:r w:rsidRPr="006014F1">
        <w:t>History of Use</w:t>
      </w:r>
      <w:bookmarkEnd w:id="32"/>
    </w:p>
    <w:p w14:paraId="32AE1EBE" w14:textId="41450C9C" w:rsidR="00585316" w:rsidRPr="006014F1" w:rsidRDefault="00585316" w:rsidP="00585316">
      <w:r w:rsidRPr="006014F1">
        <w:t>Glutaminase concentrate has been used in Japan for many years in food processing and it is currently on the ‘List of Existing Food Additives</w:t>
      </w:r>
      <w:r w:rsidR="00E01F9D" w:rsidRPr="006014F1">
        <w:t>’</w:t>
      </w:r>
      <w:r w:rsidRPr="006014F1">
        <w:t xml:space="preserve"> published by the Ministry of Health and Welfare of Japan (MHLW, 2014). Glutaminase has been employed in the production of soy sauces since 1991 and in the production of miso since 1992 (Amano Enzyme, 2005). The use of glutaminase as a processing aid for the production of hydrolysed vegetable protein has been ongoing since 2003. Glutaminase enzymes </w:t>
      </w:r>
      <w:r w:rsidR="002C45CB" w:rsidRPr="006014F1">
        <w:t>sourced</w:t>
      </w:r>
      <w:r w:rsidRPr="006014F1">
        <w:t xml:space="preserve"> from </w:t>
      </w:r>
      <w:r w:rsidRPr="006014F1">
        <w:rPr>
          <w:i/>
        </w:rPr>
        <w:t>B. amyloliquefaciens</w:t>
      </w:r>
      <w:r w:rsidRPr="006014F1">
        <w:t xml:space="preserve"> have a long history of use in Japan as they were first reported in the publicly available literature in 1988 (Shimizu et</w:t>
      </w:r>
      <w:r w:rsidR="00F85262" w:rsidRPr="006014F1">
        <w:t>.</w:t>
      </w:r>
      <w:r w:rsidRPr="006014F1">
        <w:t xml:space="preserve"> al</w:t>
      </w:r>
      <w:r w:rsidR="00F85262" w:rsidRPr="006014F1">
        <w:t>.,</w:t>
      </w:r>
      <w:r w:rsidRPr="006014F1">
        <w:t xml:space="preserve"> 1991). </w:t>
      </w:r>
    </w:p>
    <w:p w14:paraId="5CDE362A" w14:textId="77777777" w:rsidR="00585316" w:rsidRPr="006014F1" w:rsidRDefault="00585316" w:rsidP="00585316">
      <w:pPr>
        <w:pStyle w:val="Heading3"/>
      </w:pPr>
      <w:bookmarkStart w:id="33" w:name="_Toc447548925"/>
      <w:r w:rsidRPr="006014F1">
        <w:t>3.3.2</w:t>
      </w:r>
      <w:r w:rsidRPr="006014F1">
        <w:tab/>
        <w:t>Bioinformatic analysis for potential allergenicity</w:t>
      </w:r>
      <w:bookmarkEnd w:id="33"/>
      <w:r w:rsidRPr="006014F1">
        <w:t xml:space="preserve"> </w:t>
      </w:r>
    </w:p>
    <w:p w14:paraId="53D0CC9D" w14:textId="02ED1FE6" w:rsidR="00585316" w:rsidRPr="006014F1" w:rsidRDefault="00585316" w:rsidP="00585316">
      <w:pPr>
        <w:rPr>
          <w:lang w:eastAsia="en-AU" w:bidi="ar-SA"/>
        </w:rPr>
      </w:pPr>
      <w:r w:rsidRPr="006014F1">
        <w:rPr>
          <w:lang w:eastAsia="en-AU" w:bidi="ar-SA"/>
        </w:rPr>
        <w:t xml:space="preserve">The glutaminase sequence from </w:t>
      </w:r>
      <w:r w:rsidRPr="006014F1">
        <w:rPr>
          <w:i/>
          <w:lang w:eastAsia="en-AU" w:bidi="ar-SA"/>
        </w:rPr>
        <w:t>B. amyloliquefaciens</w:t>
      </w:r>
      <w:r w:rsidRPr="006014F1">
        <w:rPr>
          <w:lang w:eastAsia="en-AU" w:bidi="ar-SA"/>
        </w:rPr>
        <w:t xml:space="preserve"> was compared via </w:t>
      </w:r>
      <w:r w:rsidRPr="006014F1">
        <w:rPr>
          <w:i/>
          <w:lang w:eastAsia="en-AU" w:bidi="ar-SA"/>
        </w:rPr>
        <w:t>in silico</w:t>
      </w:r>
      <w:r w:rsidRPr="006014F1">
        <w:rPr>
          <w:lang w:eastAsia="en-AU" w:bidi="ar-SA"/>
        </w:rPr>
        <w:t xml:space="preserve"> analysis with known allergens in two databases, the Allergen Database for Food Safety</w:t>
      </w:r>
      <w:r w:rsidR="00C86286">
        <w:rPr>
          <w:rStyle w:val="FootnoteReference"/>
          <w:lang w:eastAsia="en-AU" w:bidi="ar-SA"/>
        </w:rPr>
        <w:footnoteReference w:id="5"/>
      </w:r>
      <w:r w:rsidRPr="006014F1">
        <w:rPr>
          <w:lang w:eastAsia="en-AU" w:bidi="ar-SA"/>
        </w:rPr>
        <w:t xml:space="preserve"> and Allergen Online</w:t>
      </w:r>
      <w:r w:rsidR="00C86286">
        <w:rPr>
          <w:rStyle w:val="FootnoteReference"/>
          <w:lang w:eastAsia="en-AU" w:bidi="ar-SA"/>
        </w:rPr>
        <w:footnoteReference w:id="6"/>
      </w:r>
      <w:r w:rsidRPr="006014F1">
        <w:rPr>
          <w:lang w:eastAsia="en-AU" w:bidi="ar-SA"/>
        </w:rPr>
        <w:t xml:space="preserve">.The sequences were compared to identify matches for 8-consecutive amino acids and an 80 amino acid sliding window (with 35% or higher identities within the 80 amino acid stretch). There were no hits (matches) in the search for 8 consecutive amino acids or for the 80 amino acid sliding window in either database. These results indicate that glutaminase does not share any significant amino acid sequence similarity with known food allergens and, therefore, is unlikely to be allergenic. </w:t>
      </w:r>
    </w:p>
    <w:p w14:paraId="0C467755" w14:textId="36826A70" w:rsidR="00585316" w:rsidRPr="006014F1" w:rsidRDefault="00C928AD" w:rsidP="00585316">
      <w:pPr>
        <w:pStyle w:val="Heading3"/>
      </w:pPr>
      <w:bookmarkStart w:id="34" w:name="_Toc447548926"/>
      <w:r w:rsidRPr="006014F1">
        <w:t>3.3</w:t>
      </w:r>
      <w:r w:rsidR="00585316" w:rsidRPr="006014F1">
        <w:t>.3</w:t>
      </w:r>
      <w:r w:rsidRPr="006014F1">
        <w:tab/>
      </w:r>
      <w:r w:rsidR="00585316" w:rsidRPr="006014F1">
        <w:t>Bioinformatic analysis for potential</w:t>
      </w:r>
      <w:r w:rsidR="00585316" w:rsidRPr="006014F1">
        <w:rPr>
          <w:b w:val="0"/>
          <w:lang w:eastAsia="en-US" w:bidi="en-US"/>
        </w:rPr>
        <w:t xml:space="preserve"> </w:t>
      </w:r>
      <w:r w:rsidR="00585316" w:rsidRPr="006014F1">
        <w:t>toxicity</w:t>
      </w:r>
      <w:bookmarkEnd w:id="34"/>
    </w:p>
    <w:p w14:paraId="0266C5BC" w14:textId="77777777" w:rsidR="00C86286" w:rsidRDefault="00585316" w:rsidP="00585316">
      <w:pPr>
        <w:rPr>
          <w:lang w:eastAsia="en-AU" w:bidi="ar-SA"/>
        </w:rPr>
      </w:pPr>
      <w:r w:rsidRPr="006014F1">
        <w:rPr>
          <w:lang w:eastAsia="en-AU" w:bidi="ar-SA"/>
        </w:rPr>
        <w:t>The applicant provided a bioinformatic study to examine the potential toxicity of the glutaminase enzyme using the Virulence Database, MvirDB</w:t>
      </w:r>
      <w:r w:rsidR="00C86286">
        <w:rPr>
          <w:rStyle w:val="FootnoteReference"/>
          <w:lang w:eastAsia="en-AU" w:bidi="ar-SA"/>
        </w:rPr>
        <w:footnoteReference w:id="7"/>
      </w:r>
      <w:r w:rsidRPr="006014F1">
        <w:rPr>
          <w:lang w:eastAsia="en-AU" w:bidi="ar-SA"/>
        </w:rPr>
        <w:t>, from the Lawrence Livermore National Laboratory, Livermore, California (A1109 Additional info</w:t>
      </w:r>
      <w:r w:rsidR="004B5D2C" w:rsidRPr="006014F1">
        <w:rPr>
          <w:lang w:eastAsia="en-AU" w:bidi="ar-SA"/>
        </w:rPr>
        <w:t>rmation</w:t>
      </w:r>
      <w:r w:rsidRPr="006014F1">
        <w:rPr>
          <w:lang w:eastAsia="en-AU" w:bidi="ar-SA"/>
        </w:rPr>
        <w:t xml:space="preserve"> (16</w:t>
      </w:r>
      <w:r w:rsidR="004B5D2C" w:rsidRPr="006014F1">
        <w:rPr>
          <w:lang w:eastAsia="en-AU" w:bidi="ar-SA"/>
        </w:rPr>
        <w:t xml:space="preserve"> </w:t>
      </w:r>
      <w:r w:rsidRPr="006014F1">
        <w:rPr>
          <w:lang w:eastAsia="en-AU" w:bidi="ar-SA"/>
        </w:rPr>
        <w:t>Nov</w:t>
      </w:r>
      <w:r w:rsidR="004B5D2C" w:rsidRPr="006014F1">
        <w:rPr>
          <w:lang w:eastAsia="en-AU" w:bidi="ar-SA"/>
        </w:rPr>
        <w:t xml:space="preserve"> 20</w:t>
      </w:r>
      <w:r w:rsidRPr="006014F1">
        <w:rPr>
          <w:lang w:eastAsia="en-AU" w:bidi="ar-SA"/>
        </w:rPr>
        <w:t xml:space="preserve">15)). </w:t>
      </w:r>
      <w:r w:rsidR="00C86286">
        <w:rPr>
          <w:lang w:eastAsia="en-AU" w:bidi="ar-SA"/>
        </w:rPr>
        <w:br w:type="page"/>
      </w:r>
    </w:p>
    <w:p w14:paraId="2E235CD7" w14:textId="443FB022" w:rsidR="00585316" w:rsidRPr="006014F1" w:rsidRDefault="00585316" w:rsidP="00585316">
      <w:pPr>
        <w:rPr>
          <w:lang w:eastAsia="en-AU" w:bidi="ar-SA"/>
        </w:rPr>
      </w:pPr>
      <w:r w:rsidRPr="006014F1">
        <w:rPr>
          <w:lang w:eastAsia="en-AU" w:bidi="ar-SA"/>
        </w:rPr>
        <w:lastRenderedPageBreak/>
        <w:t>The database includes not only toxic proteins but all the enzymes expressed by drug resistant or pathogenic bacteria. The search was carried out using default parameters except for</w:t>
      </w:r>
      <w:r w:rsidR="00532E54">
        <w:rPr>
          <w:lang w:eastAsia="en-AU" w:bidi="ar-SA"/>
        </w:rPr>
        <w:t xml:space="preserve"> the</w:t>
      </w:r>
      <w:r w:rsidRPr="006014F1">
        <w:rPr>
          <w:lang w:eastAsia="en-AU" w:bidi="ar-SA"/>
        </w:rPr>
        <w:t xml:space="preserve"> E-value, which was changed from 0.5 to 0.2. </w:t>
      </w:r>
      <w:r w:rsidR="007555D8">
        <w:rPr>
          <w:lang w:eastAsia="en-AU" w:bidi="ar-SA"/>
        </w:rPr>
        <w:t>T</w:t>
      </w:r>
      <w:r w:rsidR="007555D8" w:rsidRPr="007555D8">
        <w:rPr>
          <w:lang w:eastAsia="en-AU" w:bidi="ar-SA"/>
        </w:rPr>
        <w:t xml:space="preserve">he </w:t>
      </w:r>
      <w:r w:rsidR="007555D8">
        <w:rPr>
          <w:lang w:eastAsia="en-AU" w:bidi="ar-SA"/>
        </w:rPr>
        <w:t>E-</w:t>
      </w:r>
      <w:r w:rsidR="007555D8" w:rsidRPr="007555D8">
        <w:rPr>
          <w:lang w:eastAsia="en-AU" w:bidi="ar-SA"/>
        </w:rPr>
        <w:t xml:space="preserve">value </w:t>
      </w:r>
      <w:r w:rsidR="007555D8">
        <w:rPr>
          <w:lang w:eastAsia="en-AU" w:bidi="ar-SA"/>
        </w:rPr>
        <w:t>is</w:t>
      </w:r>
      <w:r w:rsidR="007555D8" w:rsidRPr="007555D8">
        <w:rPr>
          <w:lang w:eastAsia="en-AU" w:bidi="ar-SA"/>
        </w:rPr>
        <w:t xml:space="preserve"> a measure of the similarity of sequences, the lower the </w:t>
      </w:r>
      <w:r w:rsidR="007555D8">
        <w:rPr>
          <w:lang w:eastAsia="en-AU" w:bidi="ar-SA"/>
        </w:rPr>
        <w:t>E-</w:t>
      </w:r>
      <w:r w:rsidR="007555D8" w:rsidRPr="007555D8">
        <w:rPr>
          <w:lang w:eastAsia="en-AU" w:bidi="ar-SA"/>
        </w:rPr>
        <w:t xml:space="preserve">value, the higher the congruity of </w:t>
      </w:r>
      <w:r w:rsidR="007555D8">
        <w:rPr>
          <w:lang w:eastAsia="en-AU" w:bidi="ar-SA"/>
        </w:rPr>
        <w:t>the</w:t>
      </w:r>
      <w:r w:rsidR="007555D8" w:rsidRPr="007555D8">
        <w:rPr>
          <w:lang w:eastAsia="en-AU" w:bidi="ar-SA"/>
        </w:rPr>
        <w:t xml:space="preserve"> query </w:t>
      </w:r>
      <w:r w:rsidR="00532E54">
        <w:rPr>
          <w:lang w:eastAsia="en-AU" w:bidi="ar-SA"/>
        </w:rPr>
        <w:t xml:space="preserve">amino acid </w:t>
      </w:r>
      <w:r w:rsidR="007555D8" w:rsidRPr="007555D8">
        <w:rPr>
          <w:lang w:eastAsia="en-AU" w:bidi="ar-SA"/>
        </w:rPr>
        <w:t xml:space="preserve">sequence </w:t>
      </w:r>
      <w:r w:rsidR="00532E54">
        <w:rPr>
          <w:lang w:eastAsia="en-AU" w:bidi="ar-SA"/>
        </w:rPr>
        <w:t>with</w:t>
      </w:r>
      <w:r w:rsidR="007555D8" w:rsidRPr="007555D8">
        <w:rPr>
          <w:lang w:eastAsia="en-AU" w:bidi="ar-SA"/>
        </w:rPr>
        <w:t xml:space="preserve"> the </w:t>
      </w:r>
      <w:r w:rsidR="00532E54">
        <w:rPr>
          <w:lang w:eastAsia="en-AU" w:bidi="ar-SA"/>
        </w:rPr>
        <w:t>database</w:t>
      </w:r>
      <w:r w:rsidR="007555D8" w:rsidRPr="007555D8">
        <w:rPr>
          <w:lang w:eastAsia="en-AU" w:bidi="ar-SA"/>
        </w:rPr>
        <w:t xml:space="preserve"> sequence. </w:t>
      </w:r>
      <w:r w:rsidR="00450EE5">
        <w:rPr>
          <w:lang w:eastAsia="en-AU" w:bidi="ar-SA"/>
        </w:rPr>
        <w:t>An E-</w:t>
      </w:r>
      <w:r w:rsidR="00450EE5" w:rsidRPr="007555D8">
        <w:rPr>
          <w:lang w:eastAsia="en-AU" w:bidi="ar-SA"/>
        </w:rPr>
        <w:t xml:space="preserve">value of </w:t>
      </w:r>
      <w:r w:rsidR="00450EE5">
        <w:rPr>
          <w:lang w:eastAsia="en-AU" w:bidi="ar-SA"/>
        </w:rPr>
        <w:t>zero</w:t>
      </w:r>
      <w:r w:rsidR="00450EE5" w:rsidRPr="007555D8">
        <w:rPr>
          <w:lang w:eastAsia="en-AU" w:bidi="ar-SA"/>
        </w:rPr>
        <w:t xml:space="preserve"> </w:t>
      </w:r>
      <w:r w:rsidR="00450EE5">
        <w:rPr>
          <w:lang w:eastAsia="en-AU" w:bidi="ar-SA"/>
        </w:rPr>
        <w:t xml:space="preserve">would </w:t>
      </w:r>
      <w:r w:rsidR="00450EE5" w:rsidRPr="007555D8">
        <w:rPr>
          <w:lang w:eastAsia="en-AU" w:bidi="ar-SA"/>
        </w:rPr>
        <w:t xml:space="preserve">mean that there's an exact match for </w:t>
      </w:r>
      <w:r w:rsidR="00450EE5">
        <w:rPr>
          <w:lang w:eastAsia="en-AU" w:bidi="ar-SA"/>
        </w:rPr>
        <w:t>the</w:t>
      </w:r>
      <w:r w:rsidR="00450EE5" w:rsidRPr="007555D8">
        <w:rPr>
          <w:lang w:eastAsia="en-AU" w:bidi="ar-SA"/>
        </w:rPr>
        <w:t xml:space="preserve"> </w:t>
      </w:r>
      <w:r w:rsidR="00450EE5">
        <w:rPr>
          <w:lang w:eastAsia="en-AU" w:bidi="ar-SA"/>
        </w:rPr>
        <w:t xml:space="preserve">amino acid </w:t>
      </w:r>
      <w:r w:rsidR="00450EE5" w:rsidRPr="007555D8">
        <w:rPr>
          <w:lang w:eastAsia="en-AU" w:bidi="ar-SA"/>
        </w:rPr>
        <w:t>sequence.</w:t>
      </w:r>
      <w:r w:rsidR="00450EE5">
        <w:rPr>
          <w:lang w:eastAsia="en-AU" w:bidi="ar-SA"/>
        </w:rPr>
        <w:t xml:space="preserve"> </w:t>
      </w:r>
      <w:r w:rsidR="00450EE5" w:rsidRPr="006014F1">
        <w:rPr>
          <w:lang w:eastAsia="en-AU" w:bidi="ar-SA"/>
        </w:rPr>
        <w:t>The homology search revealed hits of approximately 32 to 33% identit</w:t>
      </w:r>
      <w:r w:rsidR="00450EE5">
        <w:rPr>
          <w:lang w:eastAsia="en-AU" w:bidi="ar-SA"/>
        </w:rPr>
        <w:t>y</w:t>
      </w:r>
      <w:r w:rsidR="00450EE5" w:rsidRPr="006014F1">
        <w:rPr>
          <w:lang w:eastAsia="en-AU" w:bidi="ar-SA"/>
        </w:rPr>
        <w:t xml:space="preserve"> between the glutaminase enzyme and two proteins </w:t>
      </w:r>
      <w:r w:rsidR="00450EE5" w:rsidRPr="006014F1">
        <w:rPr>
          <w:i/>
          <w:lang w:eastAsia="en-AU" w:bidi="ar-SA"/>
        </w:rPr>
        <w:t>from Bacillus anthracis</w:t>
      </w:r>
      <w:r w:rsidR="00450EE5" w:rsidRPr="006014F1">
        <w:rPr>
          <w:lang w:eastAsia="en-AU" w:bidi="ar-SA"/>
        </w:rPr>
        <w:t>, capD and gamma-glutamyltranspeptidase.</w:t>
      </w:r>
    </w:p>
    <w:p w14:paraId="23A02045" w14:textId="67279790" w:rsidR="00585316" w:rsidRPr="006014F1" w:rsidRDefault="00585316" w:rsidP="00585316">
      <w:pPr>
        <w:pStyle w:val="Heading3"/>
      </w:pPr>
      <w:bookmarkStart w:id="35" w:name="_Toc447548927"/>
      <w:r w:rsidRPr="006014F1">
        <w:t>3.</w:t>
      </w:r>
      <w:r w:rsidR="00C928AD" w:rsidRPr="006014F1">
        <w:t>3</w:t>
      </w:r>
      <w:r w:rsidRPr="006014F1">
        <w:t>.4</w:t>
      </w:r>
      <w:r w:rsidRPr="006014F1">
        <w:rPr>
          <w:b w:val="0"/>
        </w:rPr>
        <w:tab/>
      </w:r>
      <w:r w:rsidRPr="006014F1">
        <w:t>Enzyme stability to digestive degradation</w:t>
      </w:r>
      <w:bookmarkEnd w:id="35"/>
      <w:r w:rsidRPr="006014F1">
        <w:t xml:space="preserve"> </w:t>
      </w:r>
    </w:p>
    <w:p w14:paraId="5102B94D" w14:textId="75526780" w:rsidR="00585316" w:rsidRPr="006014F1" w:rsidRDefault="00585316" w:rsidP="00585316">
      <w:pPr>
        <w:rPr>
          <w:lang w:eastAsia="en-AU" w:bidi="ar-SA"/>
        </w:rPr>
      </w:pPr>
      <w:r w:rsidRPr="006014F1">
        <w:rPr>
          <w:lang w:eastAsia="en-AU" w:bidi="ar-SA"/>
        </w:rPr>
        <w:t xml:space="preserve">The applicant provided a digestion test using simulated digestive fluid at pH1.2 and 2.0. The test was performed in accordance with the international validation method proposed by the International Life Science Institute (A1109 Additional </w:t>
      </w:r>
      <w:r w:rsidR="004B5D2C" w:rsidRPr="006014F1">
        <w:rPr>
          <w:lang w:eastAsia="en-AU" w:bidi="ar-SA"/>
        </w:rPr>
        <w:t>information (16 Nov 2015)</w:t>
      </w:r>
      <w:r w:rsidRPr="006014F1">
        <w:rPr>
          <w:lang w:eastAsia="en-AU" w:bidi="ar-SA"/>
        </w:rPr>
        <w:t xml:space="preserve">). The glutaminase enzyme was completely digested. Given the long history of safe use of both the production organism and enzyme, the enzyme is unlikely to present any public health and safety issues with regard </w:t>
      </w:r>
      <w:r w:rsidR="00450EE5" w:rsidRPr="006014F1">
        <w:rPr>
          <w:lang w:eastAsia="en-AU" w:bidi="ar-SA"/>
        </w:rPr>
        <w:t>to</w:t>
      </w:r>
      <w:r w:rsidR="00450EE5">
        <w:rPr>
          <w:lang w:eastAsia="en-AU" w:bidi="ar-SA"/>
        </w:rPr>
        <w:t xml:space="preserve"> allergenicity</w:t>
      </w:r>
      <w:r w:rsidR="00661C27">
        <w:rPr>
          <w:lang w:eastAsia="en-AU" w:bidi="ar-SA"/>
        </w:rPr>
        <w:t xml:space="preserve"> </w:t>
      </w:r>
      <w:r w:rsidRPr="006014F1">
        <w:rPr>
          <w:lang w:eastAsia="en-AU" w:bidi="ar-SA"/>
        </w:rPr>
        <w:t xml:space="preserve">via oral ingestion. </w:t>
      </w:r>
    </w:p>
    <w:p w14:paraId="00232940" w14:textId="2BFC8A18" w:rsidR="00585316" w:rsidRPr="006014F1" w:rsidRDefault="00C928AD" w:rsidP="00585316">
      <w:pPr>
        <w:pStyle w:val="Heading2"/>
      </w:pPr>
      <w:bookmarkStart w:id="36" w:name="_Toc447548928"/>
      <w:r w:rsidRPr="006014F1">
        <w:t>3.4</w:t>
      </w:r>
      <w:r w:rsidRPr="006014F1">
        <w:tab/>
      </w:r>
      <w:r w:rsidR="00585316" w:rsidRPr="006014F1">
        <w:t>Evaluation of toxicity studies of the enzyme product</w:t>
      </w:r>
      <w:bookmarkEnd w:id="36"/>
    </w:p>
    <w:p w14:paraId="5FF2210A" w14:textId="01F79D32" w:rsidR="00585316" w:rsidRPr="006014F1" w:rsidRDefault="00C928AD" w:rsidP="00585316">
      <w:pPr>
        <w:pStyle w:val="Heading3"/>
        <w:rPr>
          <w:color w:val="auto"/>
        </w:rPr>
      </w:pPr>
      <w:bookmarkStart w:id="37" w:name="_Toc447548929"/>
      <w:r w:rsidRPr="006014F1">
        <w:rPr>
          <w:color w:val="auto"/>
        </w:rPr>
        <w:t>3.4.1</w:t>
      </w:r>
      <w:r w:rsidRPr="006014F1">
        <w:rPr>
          <w:color w:val="auto"/>
        </w:rPr>
        <w:tab/>
      </w:r>
      <w:r w:rsidR="00585316" w:rsidRPr="006014F1">
        <w:rPr>
          <w:color w:val="auto"/>
        </w:rPr>
        <w:t>Sub-chronic toxicity</w:t>
      </w:r>
      <w:bookmarkEnd w:id="37"/>
    </w:p>
    <w:p w14:paraId="7539F9A8" w14:textId="0698E087" w:rsidR="00585316" w:rsidRPr="006014F1" w:rsidRDefault="00585316" w:rsidP="00585316">
      <w:pPr>
        <w:widowControl/>
        <w:pBdr>
          <w:top w:val="single" w:sz="4" w:space="1" w:color="auto"/>
          <w:left w:val="single" w:sz="4" w:space="1" w:color="auto"/>
          <w:bottom w:val="single" w:sz="4" w:space="1" w:color="auto"/>
          <w:right w:val="single" w:sz="4" w:space="4" w:color="auto"/>
        </w:pBdr>
        <w:rPr>
          <w:rFonts w:cs="Arial"/>
          <w:sz w:val="20"/>
          <w:szCs w:val="20"/>
        </w:rPr>
      </w:pPr>
      <w:r w:rsidRPr="006014F1">
        <w:rPr>
          <w:rFonts w:cs="Arial"/>
          <w:sz w:val="20"/>
          <w:szCs w:val="20"/>
        </w:rPr>
        <w:t xml:space="preserve">Appel, </w:t>
      </w:r>
      <w:r w:rsidR="00450EE5" w:rsidRPr="006014F1">
        <w:rPr>
          <w:rFonts w:cs="Arial"/>
          <w:sz w:val="20"/>
          <w:szCs w:val="20"/>
        </w:rPr>
        <w:t>M.J</w:t>
      </w:r>
      <w:r w:rsidR="00450EE5">
        <w:rPr>
          <w:rFonts w:cs="Arial"/>
          <w:sz w:val="20"/>
          <w:szCs w:val="20"/>
        </w:rPr>
        <w:t>.</w:t>
      </w:r>
      <w:r w:rsidRPr="006014F1">
        <w:rPr>
          <w:rFonts w:cs="Arial"/>
          <w:sz w:val="20"/>
          <w:szCs w:val="20"/>
        </w:rPr>
        <w:t xml:space="preserve"> (1999). Sub-chronic (13-week) oral toxicity study with Glutaminase in rats. TNO report V99.442. Lab: TNO Nutrition and Food Research Institute, Zeist, The Netherlands. Sponsor: DAIWA KASEI K.K. Osaka, Japan. </w:t>
      </w:r>
      <w:r w:rsidRPr="006014F1">
        <w:rPr>
          <w:rFonts w:cs="Arial"/>
          <w:b/>
          <w:sz w:val="20"/>
          <w:szCs w:val="20"/>
        </w:rPr>
        <w:t>GLP</w:t>
      </w:r>
      <w:r w:rsidRPr="006014F1">
        <w:rPr>
          <w:rFonts w:cs="Arial"/>
          <w:sz w:val="20"/>
          <w:szCs w:val="20"/>
        </w:rPr>
        <w:t xml:space="preserve">: OECD. </w:t>
      </w:r>
      <w:r w:rsidRPr="006014F1">
        <w:rPr>
          <w:rFonts w:cs="Arial"/>
          <w:b/>
          <w:sz w:val="20"/>
          <w:szCs w:val="20"/>
        </w:rPr>
        <w:t>QA Statement</w:t>
      </w:r>
      <w:r w:rsidRPr="006014F1">
        <w:rPr>
          <w:rFonts w:cs="Arial"/>
          <w:sz w:val="20"/>
          <w:szCs w:val="20"/>
        </w:rPr>
        <w:t xml:space="preserve">: Yes. </w:t>
      </w:r>
      <w:r w:rsidRPr="006014F1">
        <w:rPr>
          <w:rFonts w:cs="Arial"/>
          <w:b/>
          <w:sz w:val="20"/>
          <w:szCs w:val="20"/>
        </w:rPr>
        <w:t>Test Guidelines</w:t>
      </w:r>
      <w:r w:rsidRPr="006014F1">
        <w:rPr>
          <w:rFonts w:cs="Arial"/>
          <w:sz w:val="20"/>
          <w:szCs w:val="20"/>
        </w:rPr>
        <w:t>: OECD Guidelines for of Chemicals 408; Commission Directive 88/320/EEC, EEC Guidelines 87/302/EC, and the FDA Guidelines for testing of food additives (unpublished).</w:t>
      </w:r>
    </w:p>
    <w:p w14:paraId="40FBA98B" w14:textId="08F16B22" w:rsidR="00585316" w:rsidRPr="006014F1" w:rsidRDefault="006014F1" w:rsidP="00F418CA">
      <w:pPr>
        <w:pStyle w:val="Heading4"/>
        <w:rPr>
          <w:lang w:eastAsia="en-AU"/>
        </w:rPr>
      </w:pPr>
      <w:r w:rsidRPr="006014F1">
        <w:rPr>
          <w:lang w:eastAsia="en-AU"/>
        </w:rPr>
        <w:t>3.4.1.1</w:t>
      </w:r>
      <w:r w:rsidRPr="006014F1">
        <w:rPr>
          <w:lang w:eastAsia="en-AU"/>
        </w:rPr>
        <w:tab/>
      </w:r>
      <w:r w:rsidR="00585316" w:rsidRPr="006014F1">
        <w:rPr>
          <w:lang w:eastAsia="en-AU"/>
        </w:rPr>
        <w:t>Range finding study (study 2054)</w:t>
      </w:r>
    </w:p>
    <w:p w14:paraId="11A419DB" w14:textId="77777777" w:rsidR="00585316" w:rsidRPr="006014F1" w:rsidRDefault="00585316" w:rsidP="00585316">
      <w:pPr>
        <w:rPr>
          <w:lang w:eastAsia="en-AU" w:bidi="ar-SA"/>
        </w:rPr>
      </w:pPr>
      <w:r w:rsidRPr="006014F1">
        <w:rPr>
          <w:lang w:eastAsia="en-AU" w:bidi="ar-SA"/>
        </w:rPr>
        <w:t xml:space="preserve">A range finding study was conducted over a 14 day period. Observations were made for weight, food conversion, water consumption, organ weight and relative organ weight. </w:t>
      </w:r>
    </w:p>
    <w:p w14:paraId="5F80B0A9" w14:textId="77777777" w:rsidR="00585316" w:rsidRPr="006014F1" w:rsidRDefault="00585316" w:rsidP="00585316">
      <w:pPr>
        <w:rPr>
          <w:lang w:eastAsia="en-AU" w:bidi="ar-SA"/>
        </w:rPr>
      </w:pPr>
    </w:p>
    <w:p w14:paraId="670635E2" w14:textId="13DB6EFE" w:rsidR="00585316" w:rsidRPr="006014F1" w:rsidRDefault="00585316" w:rsidP="00585316">
      <w:pPr>
        <w:rPr>
          <w:lang w:eastAsia="en-AU" w:bidi="ar-SA"/>
        </w:rPr>
      </w:pPr>
      <w:r w:rsidRPr="006014F1">
        <w:rPr>
          <w:lang w:eastAsia="en-AU" w:bidi="ar-SA"/>
        </w:rPr>
        <w:t>Young albino Wistar rats (Charles River Deutschland, Sulzfeld, Germany) were used for this study; 5 males and 5 females for each treatment. The rats were about 4 weeks old at the start of the study and ranged in size from 12</w:t>
      </w:r>
      <w:r w:rsidR="00461C33">
        <w:rPr>
          <w:lang w:eastAsia="en-AU" w:bidi="ar-SA"/>
        </w:rPr>
        <w:t>7</w:t>
      </w:r>
      <w:r w:rsidR="007F2E87" w:rsidRPr="006014F1">
        <w:rPr>
          <w:lang w:eastAsia="en-AU" w:bidi="ar-SA"/>
        </w:rPr>
        <w:t xml:space="preserve"> </w:t>
      </w:r>
      <w:r w:rsidRPr="006014F1">
        <w:rPr>
          <w:lang w:eastAsia="en-AU" w:bidi="ar-SA"/>
        </w:rPr>
        <w:t>to 158 g (mean 143 g) for males and from 88 to 12</w:t>
      </w:r>
      <w:r w:rsidR="00461C33">
        <w:rPr>
          <w:lang w:eastAsia="en-AU" w:bidi="ar-SA"/>
        </w:rPr>
        <w:t>6</w:t>
      </w:r>
      <w:r w:rsidRPr="006014F1">
        <w:rPr>
          <w:lang w:eastAsia="en-AU" w:bidi="ar-SA"/>
        </w:rPr>
        <w:t xml:space="preserve"> g (mean 105 g) for females. Feed and water were provided </w:t>
      </w:r>
      <w:r w:rsidRPr="006014F1">
        <w:rPr>
          <w:i/>
          <w:lang w:eastAsia="en-AU" w:bidi="ar-SA"/>
        </w:rPr>
        <w:t>ad libitum</w:t>
      </w:r>
      <w:r w:rsidRPr="006014F1">
        <w:rPr>
          <w:lang w:eastAsia="en-AU" w:bidi="ar-SA"/>
        </w:rPr>
        <w:t xml:space="preserve">. The rats were fed a commercial rodent diet (Rat &amp; Mouse No. 3 Breeding Diet, RM3) containing glutaminase (batch number GT70625L12) provided at constant concentrations of 0 (control), 0.2, 0.6 </w:t>
      </w:r>
      <w:r w:rsidR="00461C33">
        <w:rPr>
          <w:lang w:eastAsia="en-AU" w:bidi="ar-SA"/>
        </w:rPr>
        <w:t>or</w:t>
      </w:r>
      <w:r w:rsidRPr="006014F1">
        <w:rPr>
          <w:lang w:eastAsia="en-AU" w:bidi="ar-SA"/>
        </w:rPr>
        <w:t xml:space="preserve"> 2.0% w/w of the diet.</w:t>
      </w:r>
    </w:p>
    <w:p w14:paraId="744E0DEB" w14:textId="77777777" w:rsidR="00585316" w:rsidRPr="006014F1" w:rsidRDefault="00585316" w:rsidP="00585316">
      <w:pPr>
        <w:rPr>
          <w:lang w:eastAsia="en-AU" w:bidi="ar-SA"/>
        </w:rPr>
      </w:pPr>
    </w:p>
    <w:p w14:paraId="45A9C07B" w14:textId="1410714B" w:rsidR="00585316" w:rsidRPr="006014F1" w:rsidRDefault="00585316" w:rsidP="00585316">
      <w:pPr>
        <w:rPr>
          <w:lang w:eastAsia="en-AU" w:bidi="ar-SA"/>
        </w:rPr>
      </w:pPr>
      <w:r w:rsidRPr="006014F1">
        <w:rPr>
          <w:lang w:eastAsia="en-AU" w:bidi="ar-SA"/>
        </w:rPr>
        <w:t>At the high dose (2%</w:t>
      </w:r>
      <w:r w:rsidR="007A3EFB" w:rsidRPr="006014F1">
        <w:rPr>
          <w:lang w:eastAsia="en-AU" w:bidi="ar-SA"/>
        </w:rPr>
        <w:t xml:space="preserve"> w/w</w:t>
      </w:r>
      <w:r w:rsidRPr="006014F1">
        <w:rPr>
          <w:lang w:eastAsia="en-AU" w:bidi="ar-SA"/>
        </w:rPr>
        <w:t>), there were significant decreases in mean body weight for males at all observation dates (days 3, 7, 10 and 14) and for females only at day 3. There were no other significant differences for any of the other observations. However, male and female rats of the high-dose group had a general trend of decreased food consumption during the first week of the study and decreased water consumption throughout the study.</w:t>
      </w:r>
    </w:p>
    <w:p w14:paraId="1C4A1929" w14:textId="55238D7C" w:rsidR="00585316" w:rsidRPr="006014F1" w:rsidRDefault="006014F1" w:rsidP="00F418CA">
      <w:pPr>
        <w:pStyle w:val="Heading4"/>
      </w:pPr>
      <w:r w:rsidRPr="006014F1">
        <w:t>3.4.1.2</w:t>
      </w:r>
      <w:r w:rsidRPr="006014F1">
        <w:tab/>
      </w:r>
      <w:r w:rsidR="00585316" w:rsidRPr="006014F1">
        <w:t>Sub-chronic study (study 2055)</w:t>
      </w:r>
    </w:p>
    <w:p w14:paraId="61B3F1A4" w14:textId="77777777" w:rsidR="00585316" w:rsidRPr="006014F1" w:rsidRDefault="00585316" w:rsidP="00585316">
      <w:pPr>
        <w:rPr>
          <w:lang w:eastAsia="en-AU" w:bidi="ar-SA"/>
        </w:rPr>
      </w:pPr>
      <w:r w:rsidRPr="006014F1">
        <w:rPr>
          <w:lang w:eastAsia="en-AU" w:bidi="ar-SA"/>
        </w:rPr>
        <w:t xml:space="preserve">The sub-chronic study was conducted over 13 consecutive weeks. Clinical observations, growth, food consumption, food conversion efficiency, water consumption, ophthalmoscopy, haematology, clinical chemistry, urinalysis, organ weights, gross examination at autopsy and microscopic examination of various organs were used as criteria for disclosing possible harmful effects. </w:t>
      </w:r>
    </w:p>
    <w:p w14:paraId="4F49FFD0" w14:textId="0702F1A1" w:rsidR="00C86286" w:rsidRDefault="00C86286" w:rsidP="00585316">
      <w:pPr>
        <w:rPr>
          <w:lang w:eastAsia="en-AU" w:bidi="ar-SA"/>
        </w:rPr>
      </w:pPr>
      <w:r>
        <w:rPr>
          <w:lang w:eastAsia="en-AU" w:bidi="ar-SA"/>
        </w:rPr>
        <w:br w:type="page"/>
      </w:r>
    </w:p>
    <w:p w14:paraId="64E7A33B" w14:textId="6C25CE6D" w:rsidR="00585316" w:rsidRPr="006014F1" w:rsidRDefault="00585316" w:rsidP="00585316">
      <w:pPr>
        <w:rPr>
          <w:lang w:eastAsia="en-AU" w:bidi="ar-SA"/>
        </w:rPr>
      </w:pPr>
      <w:r w:rsidRPr="006014F1">
        <w:rPr>
          <w:lang w:eastAsia="en-AU" w:bidi="ar-SA"/>
        </w:rPr>
        <w:lastRenderedPageBreak/>
        <w:t>Young albino Wistar rats (source as above) were used for this study; 20 males and 20 females per treatment. The rats were about 4 weeks old at the start of the study and ranged in size from 139 to 19</w:t>
      </w:r>
      <w:r w:rsidR="00461C33">
        <w:rPr>
          <w:lang w:eastAsia="en-AU" w:bidi="ar-SA"/>
        </w:rPr>
        <w:t>1</w:t>
      </w:r>
      <w:r w:rsidRPr="006014F1">
        <w:rPr>
          <w:lang w:eastAsia="en-AU" w:bidi="ar-SA"/>
        </w:rPr>
        <w:t xml:space="preserve"> g (mean 16</w:t>
      </w:r>
      <w:r w:rsidR="00461C33">
        <w:rPr>
          <w:lang w:eastAsia="en-AU" w:bidi="ar-SA"/>
        </w:rPr>
        <w:t>1</w:t>
      </w:r>
      <w:r w:rsidRPr="006014F1">
        <w:rPr>
          <w:lang w:eastAsia="en-AU" w:bidi="ar-SA"/>
        </w:rPr>
        <w:t xml:space="preserve"> g) for males and 10</w:t>
      </w:r>
      <w:r w:rsidR="00461C33">
        <w:rPr>
          <w:lang w:eastAsia="en-AU" w:bidi="ar-SA"/>
        </w:rPr>
        <w:t>5</w:t>
      </w:r>
      <w:r w:rsidRPr="006014F1">
        <w:rPr>
          <w:lang w:eastAsia="en-AU" w:bidi="ar-SA"/>
        </w:rPr>
        <w:t xml:space="preserve"> to 152 g (mean 124 g) for females. Feed</w:t>
      </w:r>
      <w:r w:rsidR="003B3180">
        <w:rPr>
          <w:lang w:eastAsia="en-AU" w:bidi="ar-SA"/>
        </w:rPr>
        <w:t xml:space="preserve">, </w:t>
      </w:r>
      <w:r w:rsidRPr="006014F1">
        <w:rPr>
          <w:lang w:eastAsia="en-AU" w:bidi="ar-SA"/>
        </w:rPr>
        <w:t>water</w:t>
      </w:r>
      <w:r w:rsidR="003B3180">
        <w:rPr>
          <w:lang w:eastAsia="en-AU" w:bidi="ar-SA"/>
        </w:rPr>
        <w:t xml:space="preserve"> and glutaminase dosage</w:t>
      </w:r>
      <w:r w:rsidRPr="006014F1">
        <w:rPr>
          <w:lang w:eastAsia="en-AU" w:bidi="ar-SA"/>
        </w:rPr>
        <w:t xml:space="preserve"> were as described </w:t>
      </w:r>
      <w:r w:rsidR="001959CE">
        <w:rPr>
          <w:lang w:eastAsia="en-AU" w:bidi="ar-SA"/>
        </w:rPr>
        <w:t>ab</w:t>
      </w:r>
      <w:r w:rsidR="003B3180">
        <w:rPr>
          <w:lang w:eastAsia="en-AU" w:bidi="ar-SA"/>
        </w:rPr>
        <w:t xml:space="preserve">ove </w:t>
      </w:r>
      <w:r w:rsidRPr="006014F1">
        <w:rPr>
          <w:lang w:eastAsia="en-AU" w:bidi="ar-SA"/>
        </w:rPr>
        <w:t>for the range finding study.</w:t>
      </w:r>
      <w:r w:rsidR="0061018C">
        <w:rPr>
          <w:lang w:eastAsia="en-AU" w:bidi="ar-SA"/>
        </w:rPr>
        <w:t xml:space="preserve"> Results of this study are discussed below.</w:t>
      </w:r>
    </w:p>
    <w:p w14:paraId="7234F821" w14:textId="041C1521" w:rsidR="004274E5" w:rsidRPr="00A763A5" w:rsidRDefault="00ED2F27" w:rsidP="0073421D">
      <w:pPr>
        <w:pStyle w:val="Heading5"/>
        <w:rPr>
          <w:lang w:eastAsia="en-AU"/>
        </w:rPr>
      </w:pPr>
      <w:r w:rsidRPr="006D5297">
        <w:rPr>
          <w:lang w:eastAsia="en-AU"/>
        </w:rPr>
        <w:t>Bodyw</w:t>
      </w:r>
      <w:r w:rsidR="004274E5" w:rsidRPr="003C0CA4">
        <w:rPr>
          <w:lang w:eastAsia="en-AU"/>
        </w:rPr>
        <w:t xml:space="preserve">eight gain </w:t>
      </w:r>
    </w:p>
    <w:p w14:paraId="48E4D2A3" w14:textId="5EDDDB90" w:rsidR="00E32BD9" w:rsidRDefault="004274E5" w:rsidP="004274E5">
      <w:pPr>
        <w:rPr>
          <w:lang w:eastAsia="en-AU" w:bidi="ar-SA"/>
        </w:rPr>
      </w:pPr>
      <w:r w:rsidRPr="006D5297">
        <w:rPr>
          <w:lang w:eastAsia="en-AU" w:bidi="ar-SA"/>
        </w:rPr>
        <w:t>At the high</w:t>
      </w:r>
      <w:r w:rsidR="00E32BD9">
        <w:rPr>
          <w:lang w:eastAsia="en-AU" w:bidi="ar-SA"/>
        </w:rPr>
        <w:t>est</w:t>
      </w:r>
      <w:r w:rsidRPr="006D5297">
        <w:rPr>
          <w:lang w:eastAsia="en-AU" w:bidi="ar-SA"/>
        </w:rPr>
        <w:t xml:space="preserve"> dose (2.0% w/w), both male and female rats showed a significant decrease in bodyweight gain and feed consumption compared to control animals. The % reduction in mean bodyweight gain was 11% and 17% for males and female rats, respectively. </w:t>
      </w:r>
    </w:p>
    <w:p w14:paraId="2BD531EE" w14:textId="7C744313" w:rsidR="00E32BD9" w:rsidRPr="006D5297" w:rsidRDefault="00E32BD9" w:rsidP="0073421D">
      <w:pPr>
        <w:pStyle w:val="Heading5"/>
        <w:rPr>
          <w:lang w:eastAsia="en-AU"/>
        </w:rPr>
      </w:pPr>
      <w:r w:rsidRPr="006D5297">
        <w:rPr>
          <w:lang w:eastAsia="en-AU"/>
        </w:rPr>
        <w:t>Feed &amp; water consumption</w:t>
      </w:r>
    </w:p>
    <w:p w14:paraId="751FFC1A" w14:textId="2A39D80B" w:rsidR="004274E5" w:rsidRPr="006D5297" w:rsidRDefault="00E32BD9" w:rsidP="004274E5">
      <w:pPr>
        <w:rPr>
          <w:lang w:eastAsia="en-AU" w:bidi="ar-SA"/>
        </w:rPr>
      </w:pPr>
      <w:r>
        <w:rPr>
          <w:lang w:eastAsia="en-AU" w:bidi="ar-SA"/>
        </w:rPr>
        <w:t>T</w:t>
      </w:r>
      <w:r w:rsidR="004274E5" w:rsidRPr="006D5297">
        <w:rPr>
          <w:lang w:eastAsia="en-AU" w:bidi="ar-SA"/>
        </w:rPr>
        <w:t>he % reduction in mean f</w:t>
      </w:r>
      <w:r w:rsidR="00742DEB">
        <w:rPr>
          <w:lang w:eastAsia="en-AU" w:bidi="ar-SA"/>
        </w:rPr>
        <w:t>eed</w:t>
      </w:r>
      <w:r w:rsidR="004274E5" w:rsidRPr="006D5297">
        <w:rPr>
          <w:lang w:eastAsia="en-AU" w:bidi="ar-SA"/>
        </w:rPr>
        <w:t xml:space="preserve"> consumption was 11% and 12% for males and females, respectively. Additionally, f</w:t>
      </w:r>
      <w:r w:rsidR="00742DEB">
        <w:rPr>
          <w:lang w:eastAsia="en-AU" w:bidi="ar-SA"/>
        </w:rPr>
        <w:t>eed</w:t>
      </w:r>
      <w:r w:rsidR="004274E5" w:rsidRPr="006D5297">
        <w:rPr>
          <w:lang w:eastAsia="en-AU" w:bidi="ar-SA"/>
        </w:rPr>
        <w:t xml:space="preserve"> consumption was statistically significantly decreased in females on the low-dose group at several stages of the study. Transient decreases in water intake were also observed for the high-dose group. </w:t>
      </w:r>
    </w:p>
    <w:p w14:paraId="68FBFB4A" w14:textId="77777777" w:rsidR="00FE0592" w:rsidRPr="0061018C" w:rsidRDefault="00FE0592" w:rsidP="0073421D">
      <w:pPr>
        <w:pStyle w:val="Heading5"/>
        <w:rPr>
          <w:lang w:eastAsia="en-AU"/>
        </w:rPr>
      </w:pPr>
      <w:r w:rsidRPr="0061018C">
        <w:rPr>
          <w:lang w:eastAsia="en-AU"/>
        </w:rPr>
        <w:t>Blood chemistry</w:t>
      </w:r>
    </w:p>
    <w:p w14:paraId="4295E667" w14:textId="170A6AE6" w:rsidR="00FE0592" w:rsidRDefault="00585316" w:rsidP="00585316">
      <w:pPr>
        <w:rPr>
          <w:lang w:eastAsia="en-AU" w:bidi="ar-SA"/>
        </w:rPr>
      </w:pPr>
      <w:r w:rsidRPr="006014F1">
        <w:rPr>
          <w:lang w:eastAsia="en-AU" w:bidi="ar-SA"/>
        </w:rPr>
        <w:t>Blood chemistry showed significant decreases in plasma alkaline phosphatase</w:t>
      </w:r>
      <w:r w:rsidR="001959CE">
        <w:rPr>
          <w:lang w:eastAsia="en-AU" w:bidi="ar-SA"/>
        </w:rPr>
        <w:t xml:space="preserve"> (ALA)</w:t>
      </w:r>
      <w:r w:rsidRPr="006014F1">
        <w:rPr>
          <w:lang w:eastAsia="en-AU" w:bidi="ar-SA"/>
        </w:rPr>
        <w:t xml:space="preserve"> activity (males at mid and high dose and females at high dose), alanine aminotransferase</w:t>
      </w:r>
      <w:r w:rsidR="001959CE">
        <w:rPr>
          <w:lang w:eastAsia="en-AU" w:bidi="ar-SA"/>
        </w:rPr>
        <w:t xml:space="preserve"> (ALAT)</w:t>
      </w:r>
      <w:r w:rsidRPr="006014F1">
        <w:rPr>
          <w:lang w:eastAsia="en-AU" w:bidi="ar-SA"/>
        </w:rPr>
        <w:t xml:space="preserve"> activity (males at mid and high dose and </w:t>
      </w:r>
      <w:r w:rsidR="008147FC" w:rsidRPr="008147FC">
        <w:rPr>
          <w:lang w:eastAsia="en-AU" w:bidi="ar-SA"/>
        </w:rPr>
        <w:t>females</w:t>
      </w:r>
      <w:r w:rsidRPr="006014F1">
        <w:rPr>
          <w:lang w:eastAsia="en-AU" w:bidi="ar-SA"/>
        </w:rPr>
        <w:t xml:space="preserve"> at high dose)</w:t>
      </w:r>
      <w:r w:rsidR="001959CE">
        <w:rPr>
          <w:lang w:eastAsia="en-AU" w:bidi="ar-SA"/>
        </w:rPr>
        <w:t>.</w:t>
      </w:r>
      <w:r w:rsidRPr="006014F1">
        <w:rPr>
          <w:lang w:eastAsia="en-AU" w:bidi="ar-SA"/>
        </w:rPr>
        <w:t xml:space="preserve"> </w:t>
      </w:r>
      <w:r w:rsidR="00E32BD9">
        <w:rPr>
          <w:lang w:eastAsia="en-AU" w:bidi="ar-SA"/>
        </w:rPr>
        <w:t xml:space="preserve">Reductions, rather than elevations, in plasma ALA or ALAT levels are </w:t>
      </w:r>
      <w:r w:rsidR="00F87C7B">
        <w:rPr>
          <w:lang w:eastAsia="en-AU" w:bidi="ar-SA"/>
        </w:rPr>
        <w:t xml:space="preserve">usually </w:t>
      </w:r>
      <w:r w:rsidR="00E32BD9">
        <w:rPr>
          <w:lang w:eastAsia="en-AU" w:bidi="ar-SA"/>
        </w:rPr>
        <w:t xml:space="preserve">not considered to be biologically </w:t>
      </w:r>
      <w:r w:rsidR="00F87C7B">
        <w:rPr>
          <w:lang w:eastAsia="en-AU" w:bidi="ar-SA"/>
        </w:rPr>
        <w:t>relevant</w:t>
      </w:r>
      <w:r w:rsidR="00E32BD9">
        <w:rPr>
          <w:lang w:eastAsia="en-AU" w:bidi="ar-SA"/>
        </w:rPr>
        <w:t xml:space="preserve"> because they are not associated with any adverse </w:t>
      </w:r>
      <w:r w:rsidR="00F87C7B">
        <w:rPr>
          <w:lang w:eastAsia="en-AU" w:bidi="ar-SA"/>
        </w:rPr>
        <w:t xml:space="preserve">toxicological </w:t>
      </w:r>
      <w:r w:rsidR="00E32BD9">
        <w:rPr>
          <w:lang w:eastAsia="en-AU" w:bidi="ar-SA"/>
        </w:rPr>
        <w:t xml:space="preserve">outcome. </w:t>
      </w:r>
      <w:r w:rsidR="001959CE">
        <w:rPr>
          <w:lang w:eastAsia="en-AU" w:bidi="ar-SA"/>
        </w:rPr>
        <w:t xml:space="preserve">The </w:t>
      </w:r>
      <w:r w:rsidR="006D5297">
        <w:rPr>
          <w:lang w:eastAsia="en-AU" w:bidi="ar-SA"/>
        </w:rPr>
        <w:t>i</w:t>
      </w:r>
      <w:r w:rsidR="00F87C7B">
        <w:rPr>
          <w:lang w:eastAsia="en-AU" w:bidi="ar-SA"/>
        </w:rPr>
        <w:t xml:space="preserve">nvestigators </w:t>
      </w:r>
      <w:r w:rsidR="00E32BD9">
        <w:rPr>
          <w:lang w:eastAsia="en-AU" w:bidi="ar-SA"/>
        </w:rPr>
        <w:t xml:space="preserve">noted </w:t>
      </w:r>
      <w:r w:rsidR="001959CE">
        <w:rPr>
          <w:lang w:eastAsia="en-AU" w:bidi="ar-SA"/>
        </w:rPr>
        <w:t>the</w:t>
      </w:r>
      <w:r w:rsidR="00E32BD9">
        <w:rPr>
          <w:lang w:eastAsia="en-AU" w:bidi="ar-SA"/>
        </w:rPr>
        <w:t xml:space="preserve"> reductions in </w:t>
      </w:r>
      <w:r w:rsidR="00F87C7B">
        <w:rPr>
          <w:lang w:eastAsia="en-AU" w:bidi="ar-SA"/>
        </w:rPr>
        <w:t xml:space="preserve">enzyme </w:t>
      </w:r>
      <w:r w:rsidR="00E32BD9">
        <w:rPr>
          <w:lang w:eastAsia="en-AU" w:bidi="ar-SA"/>
        </w:rPr>
        <w:t>activity</w:t>
      </w:r>
      <w:r w:rsidR="00987E04">
        <w:rPr>
          <w:lang w:eastAsia="en-AU" w:bidi="ar-SA"/>
        </w:rPr>
        <w:t xml:space="preserve"> were not accompanied by any effects on other relevant endpoints, including </w:t>
      </w:r>
      <w:r w:rsidR="00F87C7B">
        <w:rPr>
          <w:lang w:eastAsia="en-AU" w:bidi="ar-SA"/>
        </w:rPr>
        <w:t xml:space="preserve">liver </w:t>
      </w:r>
      <w:r w:rsidR="00987E04">
        <w:rPr>
          <w:lang w:eastAsia="en-AU" w:bidi="ar-SA"/>
        </w:rPr>
        <w:t xml:space="preserve">histopathology. </w:t>
      </w:r>
      <w:r w:rsidR="001959CE">
        <w:rPr>
          <w:lang w:eastAsia="en-AU" w:bidi="ar-SA"/>
        </w:rPr>
        <w:t xml:space="preserve">There was also a significant decrease in the plasma </w:t>
      </w:r>
      <w:r w:rsidR="001959CE" w:rsidRPr="006014F1">
        <w:rPr>
          <w:lang w:eastAsia="en-AU" w:bidi="ar-SA"/>
        </w:rPr>
        <w:t xml:space="preserve">chloride level </w:t>
      </w:r>
      <w:r w:rsidR="00B501BE">
        <w:rPr>
          <w:lang w:eastAsia="en-AU" w:bidi="ar-SA"/>
        </w:rPr>
        <w:t xml:space="preserve">in </w:t>
      </w:r>
      <w:r w:rsidR="001959CE" w:rsidRPr="006014F1">
        <w:rPr>
          <w:lang w:eastAsia="en-AU" w:bidi="ar-SA"/>
        </w:rPr>
        <w:t xml:space="preserve">females at </w:t>
      </w:r>
      <w:r w:rsidR="00B501BE">
        <w:rPr>
          <w:lang w:eastAsia="en-AU" w:bidi="ar-SA"/>
        </w:rPr>
        <w:t>the mid-dose group</w:t>
      </w:r>
      <w:r w:rsidR="001959CE" w:rsidRPr="006014F1">
        <w:rPr>
          <w:lang w:eastAsia="en-AU" w:bidi="ar-SA"/>
        </w:rPr>
        <w:t>.</w:t>
      </w:r>
      <w:r w:rsidR="001959CE">
        <w:rPr>
          <w:lang w:eastAsia="en-AU" w:bidi="ar-SA"/>
        </w:rPr>
        <w:t xml:space="preserve"> In the absence of a similar change in the high-dose group, this decrease in </w:t>
      </w:r>
      <w:r w:rsidR="00B501BE">
        <w:rPr>
          <w:lang w:eastAsia="en-AU" w:bidi="ar-SA"/>
        </w:rPr>
        <w:t>chloride</w:t>
      </w:r>
      <w:r w:rsidR="001959CE">
        <w:rPr>
          <w:lang w:eastAsia="en-AU" w:bidi="ar-SA"/>
        </w:rPr>
        <w:t xml:space="preserve"> in females of the mid-dose group was considered </w:t>
      </w:r>
      <w:r w:rsidR="00F87C7B">
        <w:rPr>
          <w:lang w:eastAsia="en-AU" w:bidi="ar-SA"/>
        </w:rPr>
        <w:t>to be unrelated to treatment</w:t>
      </w:r>
      <w:r w:rsidR="001959CE">
        <w:rPr>
          <w:lang w:eastAsia="en-AU" w:bidi="ar-SA"/>
        </w:rPr>
        <w:t>.</w:t>
      </w:r>
    </w:p>
    <w:p w14:paraId="0EC41635" w14:textId="77777777" w:rsidR="00A51D47" w:rsidRPr="0061018C" w:rsidRDefault="00A51D47" w:rsidP="0073421D">
      <w:pPr>
        <w:pStyle w:val="Heading5"/>
        <w:rPr>
          <w:lang w:eastAsia="en-AU"/>
        </w:rPr>
      </w:pPr>
      <w:r w:rsidRPr="0061018C">
        <w:rPr>
          <w:lang w:eastAsia="en-AU"/>
        </w:rPr>
        <w:t>Organ weights</w:t>
      </w:r>
    </w:p>
    <w:p w14:paraId="71214939" w14:textId="5A494870" w:rsidR="003E1E1A" w:rsidRDefault="00585316" w:rsidP="00C86286">
      <w:pPr>
        <w:ind w:right="-428"/>
        <w:rPr>
          <w:lang w:eastAsia="en-AU" w:bidi="ar-SA"/>
        </w:rPr>
      </w:pPr>
      <w:r w:rsidRPr="006014F1">
        <w:rPr>
          <w:lang w:eastAsia="en-AU" w:bidi="ar-SA"/>
        </w:rPr>
        <w:t>For the high-dose group, there were significant decreases in the absolute brain  (females), spleen (females), adrenals (females) and liver (males</w:t>
      </w:r>
      <w:r w:rsidR="008147FC">
        <w:rPr>
          <w:lang w:eastAsia="en-AU" w:bidi="ar-SA"/>
        </w:rPr>
        <w:t xml:space="preserve"> and females</w:t>
      </w:r>
      <w:r w:rsidRPr="006014F1">
        <w:rPr>
          <w:lang w:eastAsia="en-AU" w:bidi="ar-SA"/>
        </w:rPr>
        <w:t>)</w:t>
      </w:r>
      <w:r w:rsidR="00E03F08">
        <w:rPr>
          <w:lang w:eastAsia="en-AU" w:bidi="ar-SA"/>
        </w:rPr>
        <w:t xml:space="preserve"> weights</w:t>
      </w:r>
      <w:r w:rsidRPr="006014F1">
        <w:rPr>
          <w:lang w:eastAsia="en-AU" w:bidi="ar-SA"/>
        </w:rPr>
        <w:t xml:space="preserve">; and increases in the relative weights of the testes (males) and brain (females). </w:t>
      </w:r>
      <w:r w:rsidR="00B67867">
        <w:rPr>
          <w:lang w:eastAsia="en-AU" w:bidi="ar-SA"/>
        </w:rPr>
        <w:t xml:space="preserve">The </w:t>
      </w:r>
      <w:r w:rsidR="00F87C7B">
        <w:rPr>
          <w:lang w:eastAsia="en-AU" w:bidi="ar-SA"/>
        </w:rPr>
        <w:t>investigators</w:t>
      </w:r>
      <w:r w:rsidR="00B67867">
        <w:rPr>
          <w:lang w:eastAsia="en-AU" w:bidi="ar-SA"/>
        </w:rPr>
        <w:t xml:space="preserve"> have ascribed t</w:t>
      </w:r>
      <w:r w:rsidR="00E03F08">
        <w:rPr>
          <w:lang w:eastAsia="en-AU" w:bidi="ar-SA"/>
        </w:rPr>
        <w:t xml:space="preserve">he increases in the relative weights of the testes and the brain in </w:t>
      </w:r>
      <w:r w:rsidR="00B67867">
        <w:rPr>
          <w:lang w:eastAsia="en-AU" w:bidi="ar-SA"/>
        </w:rPr>
        <w:t>the high-dose group</w:t>
      </w:r>
      <w:r w:rsidR="00E03F08">
        <w:rPr>
          <w:lang w:eastAsia="en-AU" w:bidi="ar-SA"/>
        </w:rPr>
        <w:t xml:space="preserve"> to the </w:t>
      </w:r>
      <w:r w:rsidR="00B501BE">
        <w:rPr>
          <w:lang w:eastAsia="en-AU" w:bidi="ar-SA"/>
        </w:rPr>
        <w:t>well-known</w:t>
      </w:r>
      <w:r w:rsidR="00E03F08">
        <w:rPr>
          <w:lang w:eastAsia="en-AU" w:bidi="ar-SA"/>
        </w:rPr>
        <w:t xml:space="preserve"> inverse </w:t>
      </w:r>
      <w:r w:rsidR="00B501BE">
        <w:rPr>
          <w:lang w:eastAsia="en-AU" w:bidi="ar-SA"/>
        </w:rPr>
        <w:t>correlation</w:t>
      </w:r>
      <w:r w:rsidR="00E03F08">
        <w:rPr>
          <w:lang w:eastAsia="en-AU" w:bidi="ar-SA"/>
        </w:rPr>
        <w:t xml:space="preserve"> between body weight and the relative weight of thes</w:t>
      </w:r>
      <w:r w:rsidR="0099226F">
        <w:rPr>
          <w:lang w:eastAsia="en-AU" w:bidi="ar-SA"/>
        </w:rPr>
        <w:t>e organs</w:t>
      </w:r>
      <w:r w:rsidR="00987E04">
        <w:rPr>
          <w:lang w:eastAsia="en-AU" w:bidi="ar-SA"/>
        </w:rPr>
        <w:t xml:space="preserve">. </w:t>
      </w:r>
      <w:r w:rsidR="00AE13FA">
        <w:rPr>
          <w:lang w:eastAsia="en-AU" w:bidi="ar-SA"/>
        </w:rPr>
        <w:t xml:space="preserve">FSANZ </w:t>
      </w:r>
      <w:r w:rsidR="00F87C7B">
        <w:rPr>
          <w:lang w:eastAsia="en-AU" w:bidi="ar-SA"/>
        </w:rPr>
        <w:t>concurs with this interpretation</w:t>
      </w:r>
      <w:r w:rsidR="00AE13FA">
        <w:rPr>
          <w:lang w:eastAsia="en-AU" w:bidi="ar-SA"/>
        </w:rPr>
        <w:t>.</w:t>
      </w:r>
      <w:r w:rsidR="00F87C7B">
        <w:rPr>
          <w:lang w:eastAsia="en-AU" w:bidi="ar-SA"/>
        </w:rPr>
        <w:t xml:space="preserve"> </w:t>
      </w:r>
      <w:r w:rsidR="00987E04">
        <w:rPr>
          <w:lang w:eastAsia="en-AU" w:bidi="ar-SA"/>
        </w:rPr>
        <w:t>T</w:t>
      </w:r>
      <w:r w:rsidR="0099226F">
        <w:rPr>
          <w:lang w:eastAsia="en-AU" w:bidi="ar-SA"/>
        </w:rPr>
        <w:t xml:space="preserve">he decreased absolute weights of the spleen, liver and adrenals </w:t>
      </w:r>
      <w:r w:rsidR="00AE13FA">
        <w:rPr>
          <w:lang w:eastAsia="en-AU" w:bidi="ar-SA"/>
        </w:rPr>
        <w:t>w</w:t>
      </w:r>
      <w:r w:rsidR="00243B64">
        <w:rPr>
          <w:lang w:eastAsia="en-AU" w:bidi="ar-SA"/>
        </w:rPr>
        <w:t>ere</w:t>
      </w:r>
      <w:r w:rsidR="00AE13FA">
        <w:rPr>
          <w:lang w:eastAsia="en-AU" w:bidi="ar-SA"/>
        </w:rPr>
        <w:t xml:space="preserve"> not </w:t>
      </w:r>
      <w:r w:rsidR="00243B64">
        <w:rPr>
          <w:lang w:eastAsia="en-AU" w:bidi="ar-SA"/>
        </w:rPr>
        <w:t xml:space="preserve">accompanied by any </w:t>
      </w:r>
      <w:r w:rsidR="00450EE5">
        <w:rPr>
          <w:lang w:eastAsia="en-AU" w:bidi="ar-SA"/>
        </w:rPr>
        <w:t>histopathological</w:t>
      </w:r>
      <w:r w:rsidR="00243B64">
        <w:rPr>
          <w:lang w:eastAsia="en-AU" w:bidi="ar-SA"/>
        </w:rPr>
        <w:t xml:space="preserve"> correlate</w:t>
      </w:r>
      <w:r w:rsidR="0099226F">
        <w:rPr>
          <w:lang w:eastAsia="en-AU" w:bidi="ar-SA"/>
        </w:rPr>
        <w:t xml:space="preserve">. </w:t>
      </w:r>
      <w:r w:rsidR="00F14E77">
        <w:rPr>
          <w:lang w:eastAsia="en-AU" w:bidi="ar-SA"/>
        </w:rPr>
        <w:t>T</w:t>
      </w:r>
      <w:r w:rsidR="0099226F">
        <w:rPr>
          <w:lang w:eastAsia="en-AU" w:bidi="ar-SA"/>
        </w:rPr>
        <w:t xml:space="preserve">here was also a significant increase in the relative weight of the kidneys for female rats in the mid-dose group. This was </w:t>
      </w:r>
      <w:r w:rsidR="000208EA">
        <w:rPr>
          <w:lang w:eastAsia="en-AU" w:bidi="ar-SA"/>
        </w:rPr>
        <w:t xml:space="preserve">also </w:t>
      </w:r>
      <w:r w:rsidR="0099226F">
        <w:rPr>
          <w:lang w:eastAsia="en-AU" w:bidi="ar-SA"/>
        </w:rPr>
        <w:t xml:space="preserve">considered a </w:t>
      </w:r>
      <w:r w:rsidR="00B501BE">
        <w:rPr>
          <w:lang w:eastAsia="en-AU" w:bidi="ar-SA"/>
        </w:rPr>
        <w:t>fortuitous</w:t>
      </w:r>
      <w:r w:rsidR="0099226F">
        <w:rPr>
          <w:lang w:eastAsia="en-AU" w:bidi="ar-SA"/>
        </w:rPr>
        <w:t xml:space="preserve"> finding as the kidney weight was normal in the high-dose group.</w:t>
      </w:r>
    </w:p>
    <w:p w14:paraId="231D3727" w14:textId="77777777" w:rsidR="001959CE" w:rsidRPr="0061018C" w:rsidRDefault="001959CE" w:rsidP="0073421D">
      <w:pPr>
        <w:pStyle w:val="Heading5"/>
        <w:rPr>
          <w:lang w:eastAsia="en-AU"/>
        </w:rPr>
      </w:pPr>
      <w:r w:rsidRPr="0061018C">
        <w:rPr>
          <w:lang w:eastAsia="en-AU"/>
        </w:rPr>
        <w:t>Other parameters</w:t>
      </w:r>
    </w:p>
    <w:p w14:paraId="24315FA6" w14:textId="7A4A3ACE" w:rsidR="00585316" w:rsidRDefault="00585316" w:rsidP="00585316">
      <w:pPr>
        <w:rPr>
          <w:lang w:eastAsia="en-AU" w:bidi="ar-SA"/>
        </w:rPr>
      </w:pPr>
      <w:r w:rsidRPr="006014F1">
        <w:rPr>
          <w:lang w:eastAsia="en-AU" w:bidi="ar-SA"/>
        </w:rPr>
        <w:t xml:space="preserve">There were no treatment related changes/abnormalities observed in the ophthalmologic, urinalysis, haematological, gross pathology and histopathology tests. There were no deaths or abnormal clinical signs during this study.  </w:t>
      </w:r>
    </w:p>
    <w:p w14:paraId="152F2B2A" w14:textId="79263D56" w:rsidR="00585316" w:rsidRPr="0061018C" w:rsidRDefault="00F14E77" w:rsidP="0073421D">
      <w:pPr>
        <w:pStyle w:val="Heading5"/>
        <w:rPr>
          <w:lang w:eastAsia="en-AU"/>
        </w:rPr>
      </w:pPr>
      <w:r w:rsidRPr="0061018C">
        <w:rPr>
          <w:lang w:eastAsia="en-AU"/>
        </w:rPr>
        <w:t>Conclusion</w:t>
      </w:r>
    </w:p>
    <w:p w14:paraId="62FD2D5E" w14:textId="77777777" w:rsidR="00C86286" w:rsidRDefault="00742DEB" w:rsidP="00A45285">
      <w:pPr>
        <w:rPr>
          <w:lang w:eastAsia="en-AU" w:bidi="ar-SA"/>
        </w:rPr>
      </w:pPr>
      <w:r>
        <w:rPr>
          <w:lang w:eastAsia="en-AU" w:bidi="ar-SA"/>
        </w:rPr>
        <w:t>T</w:t>
      </w:r>
      <w:r w:rsidR="00F14E77">
        <w:rPr>
          <w:lang w:eastAsia="en-AU" w:bidi="ar-SA"/>
        </w:rPr>
        <w:t xml:space="preserve">he </w:t>
      </w:r>
      <w:r>
        <w:rPr>
          <w:lang w:eastAsia="en-AU" w:bidi="ar-SA"/>
        </w:rPr>
        <w:t>investigators</w:t>
      </w:r>
      <w:r w:rsidR="00F14E77">
        <w:rPr>
          <w:lang w:eastAsia="en-AU" w:bidi="ar-SA"/>
        </w:rPr>
        <w:t xml:space="preserve"> </w:t>
      </w:r>
      <w:r>
        <w:rPr>
          <w:lang w:eastAsia="en-AU" w:bidi="ar-SA"/>
        </w:rPr>
        <w:t xml:space="preserve">of this </w:t>
      </w:r>
      <w:r w:rsidR="00F14E77">
        <w:rPr>
          <w:lang w:eastAsia="en-AU" w:bidi="ar-SA"/>
        </w:rPr>
        <w:t xml:space="preserve">study considered that the </w:t>
      </w:r>
      <w:r>
        <w:rPr>
          <w:lang w:eastAsia="en-AU" w:bidi="ar-SA"/>
        </w:rPr>
        <w:t xml:space="preserve">reduced bodyweight gain </w:t>
      </w:r>
      <w:r w:rsidR="00585316" w:rsidRPr="006014F1">
        <w:rPr>
          <w:lang w:eastAsia="en-AU" w:bidi="ar-SA"/>
        </w:rPr>
        <w:t>of the</w:t>
      </w:r>
      <w:r w:rsidR="00F14E77">
        <w:rPr>
          <w:lang w:eastAsia="en-AU" w:bidi="ar-SA"/>
        </w:rPr>
        <w:t xml:space="preserve"> male and female</w:t>
      </w:r>
      <w:r w:rsidR="00585316" w:rsidRPr="006014F1">
        <w:rPr>
          <w:lang w:eastAsia="en-AU" w:bidi="ar-SA"/>
        </w:rPr>
        <w:t xml:space="preserve"> rats in the highest dose group</w:t>
      </w:r>
      <w:r w:rsidR="00F14E77">
        <w:rPr>
          <w:lang w:eastAsia="en-AU" w:bidi="ar-SA"/>
        </w:rPr>
        <w:t xml:space="preserve"> </w:t>
      </w:r>
      <w:r w:rsidR="002B0FAA">
        <w:rPr>
          <w:lang w:eastAsia="en-AU" w:bidi="ar-SA"/>
        </w:rPr>
        <w:t xml:space="preserve">were most likely </w:t>
      </w:r>
      <w:r w:rsidR="00585316" w:rsidRPr="006014F1">
        <w:rPr>
          <w:lang w:eastAsia="en-AU" w:bidi="ar-SA"/>
        </w:rPr>
        <w:t>associated with decreased f</w:t>
      </w:r>
      <w:r>
        <w:rPr>
          <w:lang w:eastAsia="en-AU" w:bidi="ar-SA"/>
        </w:rPr>
        <w:t>eed</w:t>
      </w:r>
      <w:r w:rsidR="00585316" w:rsidRPr="006014F1">
        <w:rPr>
          <w:lang w:eastAsia="en-AU" w:bidi="ar-SA"/>
        </w:rPr>
        <w:t xml:space="preserve"> con</w:t>
      </w:r>
      <w:r w:rsidR="00F14E77">
        <w:rPr>
          <w:lang w:eastAsia="en-AU" w:bidi="ar-SA"/>
        </w:rPr>
        <w:t xml:space="preserve">sumption and thus was related to </w:t>
      </w:r>
      <w:r w:rsidR="00B501BE">
        <w:rPr>
          <w:lang w:eastAsia="en-AU" w:bidi="ar-SA"/>
        </w:rPr>
        <w:t>palatability</w:t>
      </w:r>
      <w:r w:rsidR="00585316" w:rsidRPr="006014F1">
        <w:rPr>
          <w:lang w:eastAsia="en-AU" w:bidi="ar-SA"/>
        </w:rPr>
        <w:t xml:space="preserve"> rather than toxicity.</w:t>
      </w:r>
      <w:r w:rsidR="00B501BE">
        <w:rPr>
          <w:lang w:eastAsia="en-AU" w:bidi="ar-SA"/>
        </w:rPr>
        <w:t xml:space="preserve"> </w:t>
      </w:r>
      <w:r w:rsidR="00C86286">
        <w:rPr>
          <w:lang w:eastAsia="en-AU" w:bidi="ar-SA"/>
        </w:rPr>
        <w:br w:type="page"/>
      </w:r>
    </w:p>
    <w:p w14:paraId="0CB1FD1F" w14:textId="3A54D1B0" w:rsidR="00A45285" w:rsidRDefault="00C63F1B" w:rsidP="00A45285">
      <w:r>
        <w:rPr>
          <w:lang w:eastAsia="en-AU" w:bidi="ar-SA"/>
        </w:rPr>
        <w:lastRenderedPageBreak/>
        <w:t>D</w:t>
      </w:r>
      <w:r w:rsidR="00677E51">
        <w:rPr>
          <w:lang w:eastAsia="en-AU" w:bidi="ar-SA"/>
        </w:rPr>
        <w:t>e</w:t>
      </w:r>
      <w:r>
        <w:rPr>
          <w:lang w:eastAsia="en-AU" w:bidi="ar-SA"/>
        </w:rPr>
        <w:t>spite this</w:t>
      </w:r>
      <w:r w:rsidR="00B501BE">
        <w:rPr>
          <w:lang w:eastAsia="en-AU" w:bidi="ar-SA"/>
        </w:rPr>
        <w:t xml:space="preserve">, </w:t>
      </w:r>
      <w:r w:rsidR="00870883">
        <w:rPr>
          <w:lang w:eastAsia="en-AU" w:bidi="ar-SA"/>
        </w:rPr>
        <w:t xml:space="preserve">they </w:t>
      </w:r>
      <w:r w:rsidR="009F2298">
        <w:rPr>
          <w:lang w:eastAsia="en-AU" w:bidi="ar-SA"/>
        </w:rPr>
        <w:t xml:space="preserve">suggested </w:t>
      </w:r>
      <w:r w:rsidR="00870883">
        <w:rPr>
          <w:lang w:eastAsia="en-AU" w:bidi="ar-SA"/>
        </w:rPr>
        <w:t xml:space="preserve">the NOAEL </w:t>
      </w:r>
      <w:r w:rsidR="00ED2F27">
        <w:rPr>
          <w:lang w:eastAsia="en-AU" w:bidi="ar-SA"/>
        </w:rPr>
        <w:t xml:space="preserve">was </w:t>
      </w:r>
      <w:r w:rsidR="00870883">
        <w:rPr>
          <w:lang w:eastAsia="en-AU" w:bidi="ar-SA"/>
        </w:rPr>
        <w:t>at the mid-dose level (0.6% w/w).</w:t>
      </w:r>
      <w:r w:rsidR="00585316" w:rsidRPr="006014F1">
        <w:rPr>
          <w:lang w:eastAsia="en-AU" w:bidi="ar-SA"/>
        </w:rPr>
        <w:t xml:space="preserve"> </w:t>
      </w:r>
      <w:r w:rsidR="009F2298">
        <w:rPr>
          <w:lang w:eastAsia="en-AU" w:bidi="ar-SA"/>
        </w:rPr>
        <w:t xml:space="preserve">However, the glutaminase mixture </w:t>
      </w:r>
      <w:r w:rsidR="00ED2F27">
        <w:rPr>
          <w:lang w:eastAsia="en-AU" w:bidi="ar-SA"/>
        </w:rPr>
        <w:t xml:space="preserve">contained </w:t>
      </w:r>
      <w:r w:rsidR="009F2298">
        <w:rPr>
          <w:lang w:eastAsia="en-AU" w:bidi="ar-SA"/>
        </w:rPr>
        <w:t xml:space="preserve">91% </w:t>
      </w:r>
      <w:r w:rsidR="00ED2F27">
        <w:rPr>
          <w:lang w:eastAsia="en-AU" w:bidi="ar-SA"/>
        </w:rPr>
        <w:t xml:space="preserve">common table </w:t>
      </w:r>
      <w:r w:rsidR="009F2298">
        <w:rPr>
          <w:lang w:eastAsia="en-AU" w:bidi="ar-SA"/>
        </w:rPr>
        <w:t xml:space="preserve">salt, thus </w:t>
      </w:r>
      <w:r w:rsidR="00243B64">
        <w:rPr>
          <w:lang w:eastAsia="en-AU" w:bidi="ar-SA"/>
        </w:rPr>
        <w:t xml:space="preserve">rat </w:t>
      </w:r>
      <w:r w:rsidR="009F2298">
        <w:rPr>
          <w:lang w:eastAsia="en-AU" w:bidi="ar-SA"/>
        </w:rPr>
        <w:t>f</w:t>
      </w:r>
      <w:r w:rsidR="00243B64">
        <w:rPr>
          <w:lang w:eastAsia="en-AU" w:bidi="ar-SA"/>
        </w:rPr>
        <w:t>ee</w:t>
      </w:r>
      <w:r w:rsidR="009F2298">
        <w:rPr>
          <w:lang w:eastAsia="en-AU" w:bidi="ar-SA"/>
        </w:rPr>
        <w:t>d at the highest dose would contain about 1.8% sodium chloride</w:t>
      </w:r>
      <w:r>
        <w:rPr>
          <w:lang w:eastAsia="en-AU" w:bidi="ar-SA"/>
        </w:rPr>
        <w:t xml:space="preserve"> (ie. 18 g salt per k</w:t>
      </w:r>
      <w:r w:rsidR="000208EA">
        <w:rPr>
          <w:lang w:eastAsia="en-AU" w:bidi="ar-SA"/>
        </w:rPr>
        <w:t>g</w:t>
      </w:r>
      <w:r w:rsidR="006D5297">
        <w:rPr>
          <w:lang w:eastAsia="en-AU" w:bidi="ar-SA"/>
        </w:rPr>
        <w:t xml:space="preserve"> of feed</w:t>
      </w:r>
      <w:r>
        <w:rPr>
          <w:lang w:eastAsia="en-AU" w:bidi="ar-SA"/>
        </w:rPr>
        <w:t>)</w:t>
      </w:r>
      <w:r w:rsidR="009F2298">
        <w:rPr>
          <w:lang w:eastAsia="en-AU" w:bidi="ar-SA"/>
        </w:rPr>
        <w:t xml:space="preserve">, which </w:t>
      </w:r>
      <w:r w:rsidR="00677E51">
        <w:rPr>
          <w:lang w:eastAsia="en-AU" w:bidi="ar-SA"/>
        </w:rPr>
        <w:t xml:space="preserve">most </w:t>
      </w:r>
      <w:r w:rsidR="009F2298">
        <w:rPr>
          <w:lang w:eastAsia="en-AU" w:bidi="ar-SA"/>
        </w:rPr>
        <w:t xml:space="preserve">likely </w:t>
      </w:r>
      <w:r w:rsidR="00677E51">
        <w:rPr>
          <w:lang w:eastAsia="en-AU" w:bidi="ar-SA"/>
        </w:rPr>
        <w:t xml:space="preserve">would </w:t>
      </w:r>
      <w:r w:rsidR="00ED2F27">
        <w:rPr>
          <w:lang w:eastAsia="en-AU" w:bidi="ar-SA"/>
        </w:rPr>
        <w:t xml:space="preserve">affect </w:t>
      </w:r>
      <w:r>
        <w:rPr>
          <w:lang w:eastAsia="en-AU" w:bidi="ar-SA"/>
        </w:rPr>
        <w:t>palatability</w:t>
      </w:r>
      <w:r w:rsidR="00ED2F27">
        <w:rPr>
          <w:lang w:eastAsia="en-AU" w:bidi="ar-SA"/>
        </w:rPr>
        <w:t xml:space="preserve"> and therefore consumption of feed</w:t>
      </w:r>
      <w:r w:rsidR="009F2298">
        <w:rPr>
          <w:lang w:eastAsia="en-AU" w:bidi="ar-SA"/>
        </w:rPr>
        <w:t xml:space="preserve">. </w:t>
      </w:r>
      <w:r w:rsidR="00450EE5">
        <w:rPr>
          <w:lang w:eastAsia="en-AU" w:bidi="ar-SA"/>
        </w:rPr>
        <w:t>Additionally</w:t>
      </w:r>
      <w:r w:rsidR="009F2298">
        <w:rPr>
          <w:lang w:eastAsia="en-AU" w:bidi="ar-SA"/>
        </w:rPr>
        <w:t xml:space="preserve">, there may be </w:t>
      </w:r>
      <w:r w:rsidR="00ED2F27">
        <w:rPr>
          <w:lang w:eastAsia="en-AU" w:bidi="ar-SA"/>
        </w:rPr>
        <w:t>small</w:t>
      </w:r>
      <w:r w:rsidR="009F2298">
        <w:rPr>
          <w:lang w:eastAsia="en-AU" w:bidi="ar-SA"/>
        </w:rPr>
        <w:t xml:space="preserve"> </w:t>
      </w:r>
      <w:r w:rsidR="00ED2F27">
        <w:rPr>
          <w:lang w:eastAsia="en-AU" w:bidi="ar-SA"/>
        </w:rPr>
        <w:t xml:space="preserve">amounts of uncharacterised </w:t>
      </w:r>
      <w:r w:rsidR="00677E51">
        <w:rPr>
          <w:lang w:eastAsia="en-AU" w:bidi="ar-SA"/>
        </w:rPr>
        <w:t xml:space="preserve">unpleasant </w:t>
      </w:r>
      <w:r w:rsidR="00ED2F27">
        <w:rPr>
          <w:lang w:eastAsia="en-AU" w:bidi="ar-SA"/>
        </w:rPr>
        <w:t xml:space="preserve">favouring agents </w:t>
      </w:r>
      <w:r w:rsidR="009F2298">
        <w:rPr>
          <w:lang w:eastAsia="en-AU" w:bidi="ar-SA"/>
        </w:rPr>
        <w:t>coming across from the ferment</w:t>
      </w:r>
      <w:r w:rsidR="00677E51">
        <w:rPr>
          <w:lang w:eastAsia="en-AU" w:bidi="ar-SA"/>
        </w:rPr>
        <w:t>ation process</w:t>
      </w:r>
      <w:r w:rsidR="009F2298">
        <w:rPr>
          <w:lang w:eastAsia="en-AU" w:bidi="ar-SA"/>
        </w:rPr>
        <w:t xml:space="preserve"> whic</w:t>
      </w:r>
      <w:r>
        <w:rPr>
          <w:lang w:eastAsia="en-AU" w:bidi="ar-SA"/>
        </w:rPr>
        <w:t xml:space="preserve">h may </w:t>
      </w:r>
      <w:r w:rsidR="00ED2F27">
        <w:rPr>
          <w:lang w:eastAsia="en-AU" w:bidi="ar-SA"/>
        </w:rPr>
        <w:t xml:space="preserve">also </w:t>
      </w:r>
      <w:r>
        <w:rPr>
          <w:lang w:eastAsia="en-AU" w:bidi="ar-SA"/>
        </w:rPr>
        <w:t xml:space="preserve">affect </w:t>
      </w:r>
      <w:r w:rsidR="009F2298">
        <w:rPr>
          <w:lang w:eastAsia="en-AU" w:bidi="ar-SA"/>
        </w:rPr>
        <w:t>palatability</w:t>
      </w:r>
      <w:r>
        <w:rPr>
          <w:lang w:eastAsia="en-AU" w:bidi="ar-SA"/>
        </w:rPr>
        <w:t xml:space="preserve">. Thus, as </w:t>
      </w:r>
      <w:r w:rsidR="00677E51">
        <w:rPr>
          <w:lang w:eastAsia="en-AU" w:bidi="ar-SA"/>
        </w:rPr>
        <w:t>it is</w:t>
      </w:r>
      <w:r w:rsidR="000208EA">
        <w:rPr>
          <w:lang w:eastAsia="en-AU" w:bidi="ar-SA"/>
        </w:rPr>
        <w:t xml:space="preserve"> </w:t>
      </w:r>
      <w:r w:rsidR="00677E51">
        <w:rPr>
          <w:lang w:eastAsia="en-AU" w:bidi="ar-SA"/>
        </w:rPr>
        <w:t xml:space="preserve">possible </w:t>
      </w:r>
      <w:r w:rsidR="000208EA">
        <w:rPr>
          <w:lang w:eastAsia="en-AU" w:bidi="ar-SA"/>
        </w:rPr>
        <w:t xml:space="preserve">to conclude </w:t>
      </w:r>
      <w:r w:rsidR="00ED2F27">
        <w:rPr>
          <w:lang w:eastAsia="en-AU" w:bidi="ar-SA"/>
        </w:rPr>
        <w:t>that bodyweight loss is due to reduced feed intake</w:t>
      </w:r>
      <w:r w:rsidR="009F2298">
        <w:rPr>
          <w:lang w:eastAsia="en-AU" w:bidi="ar-SA"/>
        </w:rPr>
        <w:t>, t</w:t>
      </w:r>
      <w:r w:rsidR="00870883">
        <w:rPr>
          <w:lang w:eastAsia="en-AU" w:bidi="ar-SA"/>
        </w:rPr>
        <w:t xml:space="preserve">he NOAEL </w:t>
      </w:r>
      <w:r w:rsidR="003E1E1A">
        <w:rPr>
          <w:lang w:eastAsia="en-AU" w:bidi="ar-SA"/>
        </w:rPr>
        <w:t>is considered to be a</w:t>
      </w:r>
      <w:r w:rsidR="00870883">
        <w:rPr>
          <w:lang w:eastAsia="en-AU" w:bidi="ar-SA"/>
        </w:rPr>
        <w:t>t the highest test dose (2% w/w)</w:t>
      </w:r>
      <w:r>
        <w:rPr>
          <w:lang w:eastAsia="en-AU" w:bidi="ar-SA"/>
        </w:rPr>
        <w:t xml:space="preserve">, which </w:t>
      </w:r>
      <w:r w:rsidR="003E1E1A">
        <w:rPr>
          <w:lang w:eastAsia="en-AU" w:bidi="ar-SA"/>
        </w:rPr>
        <w:t>is</w:t>
      </w:r>
      <w:r>
        <w:rPr>
          <w:lang w:eastAsia="en-AU" w:bidi="ar-SA"/>
        </w:rPr>
        <w:t xml:space="preserve"> </w:t>
      </w:r>
      <w:r w:rsidR="003E1E1A">
        <w:rPr>
          <w:lang w:eastAsia="en-AU" w:bidi="ar-SA"/>
        </w:rPr>
        <w:t xml:space="preserve">equal to a dose of </w:t>
      </w:r>
      <w:r>
        <w:rPr>
          <w:lang w:eastAsia="en-AU" w:bidi="ar-SA"/>
        </w:rPr>
        <w:t>1239 mg/kg bw/day for male and 1432 mg/kg bw/day for female rats.</w:t>
      </w:r>
      <w:r w:rsidR="00870883">
        <w:rPr>
          <w:lang w:eastAsia="en-AU" w:bidi="ar-SA"/>
        </w:rPr>
        <w:t xml:space="preserve"> </w:t>
      </w:r>
    </w:p>
    <w:p w14:paraId="6B55310F" w14:textId="31108EF0" w:rsidR="00A37535" w:rsidRPr="006014F1" w:rsidRDefault="00585316" w:rsidP="005A4EA0">
      <w:pPr>
        <w:pStyle w:val="Heading3"/>
      </w:pPr>
      <w:bookmarkStart w:id="38" w:name="_Toc447548930"/>
      <w:r w:rsidRPr="006014F1">
        <w:t>3.4.2</w:t>
      </w:r>
      <w:r w:rsidRPr="006014F1">
        <w:tab/>
        <w:t>Genotoxicity</w:t>
      </w:r>
      <w:bookmarkEnd w:id="38"/>
      <w:r w:rsidRPr="006014F1">
        <w:t xml:space="preserve"> </w:t>
      </w:r>
    </w:p>
    <w:p w14:paraId="62A1E2E5" w14:textId="77777777" w:rsidR="00585316" w:rsidRPr="006014F1" w:rsidRDefault="00585316" w:rsidP="00585316">
      <w:pPr>
        <w:widowControl/>
        <w:pBdr>
          <w:top w:val="single" w:sz="4" w:space="1" w:color="auto"/>
          <w:left w:val="single" w:sz="4" w:space="1" w:color="auto"/>
          <w:bottom w:val="single" w:sz="4" w:space="1" w:color="auto"/>
          <w:right w:val="single" w:sz="4" w:space="4" w:color="auto"/>
        </w:pBdr>
        <w:rPr>
          <w:rFonts w:cs="Arial"/>
          <w:sz w:val="20"/>
          <w:szCs w:val="20"/>
        </w:rPr>
      </w:pPr>
      <w:r w:rsidRPr="006014F1">
        <w:rPr>
          <w:rFonts w:cs="Arial"/>
          <w:sz w:val="20"/>
          <w:szCs w:val="20"/>
        </w:rPr>
        <w:t xml:space="preserve">van Delft, J.H.M. (1998) Bacterial reverse nutation test with Glutaminase. Report number V98.442. Lab: TNO Nutrition and Food Research Institute, Zeist, The Netherlands. Sponsor: DAIWA KASEI K.K. Osaka, Japan. </w:t>
      </w:r>
      <w:r w:rsidRPr="006014F1">
        <w:rPr>
          <w:rFonts w:cs="Arial"/>
          <w:b/>
          <w:sz w:val="20"/>
          <w:szCs w:val="20"/>
        </w:rPr>
        <w:t>GLP</w:t>
      </w:r>
      <w:r w:rsidRPr="006014F1">
        <w:rPr>
          <w:rFonts w:cs="Arial"/>
          <w:sz w:val="20"/>
          <w:szCs w:val="20"/>
        </w:rPr>
        <w:t xml:space="preserve">: OECD. </w:t>
      </w:r>
      <w:r w:rsidRPr="006014F1">
        <w:rPr>
          <w:rFonts w:cs="Arial"/>
          <w:b/>
          <w:sz w:val="20"/>
          <w:szCs w:val="20"/>
        </w:rPr>
        <w:t>QA Statement</w:t>
      </w:r>
      <w:r w:rsidRPr="006014F1">
        <w:rPr>
          <w:rFonts w:cs="Arial"/>
          <w:sz w:val="20"/>
          <w:szCs w:val="20"/>
        </w:rPr>
        <w:t xml:space="preserve">: Yes. </w:t>
      </w:r>
      <w:r w:rsidRPr="006014F1">
        <w:rPr>
          <w:rFonts w:cs="Arial"/>
          <w:b/>
          <w:sz w:val="20"/>
          <w:szCs w:val="20"/>
        </w:rPr>
        <w:t>Test Guidelines</w:t>
      </w:r>
      <w:r w:rsidRPr="006014F1">
        <w:rPr>
          <w:rFonts w:cs="Arial"/>
          <w:sz w:val="20"/>
          <w:szCs w:val="20"/>
        </w:rPr>
        <w:t>: OECD Test Guideline 471; Commission Directive 88/320/EEC (unpublished).</w:t>
      </w:r>
    </w:p>
    <w:p w14:paraId="778A6300" w14:textId="77777777" w:rsidR="00585316" w:rsidRPr="006014F1" w:rsidRDefault="00585316" w:rsidP="00585316">
      <w:pPr>
        <w:widowControl/>
        <w:pBdr>
          <w:top w:val="single" w:sz="4" w:space="1" w:color="auto"/>
          <w:left w:val="single" w:sz="4" w:space="1" w:color="auto"/>
          <w:bottom w:val="single" w:sz="4" w:space="1" w:color="auto"/>
          <w:right w:val="single" w:sz="4" w:space="4" w:color="auto"/>
        </w:pBdr>
        <w:rPr>
          <w:rFonts w:cs="Arial"/>
          <w:sz w:val="20"/>
          <w:szCs w:val="20"/>
        </w:rPr>
      </w:pPr>
    </w:p>
    <w:p w14:paraId="1304E1DA" w14:textId="77777777" w:rsidR="00585316" w:rsidRPr="006014F1" w:rsidRDefault="00585316" w:rsidP="00585316">
      <w:pPr>
        <w:widowControl/>
        <w:pBdr>
          <w:top w:val="single" w:sz="4" w:space="1" w:color="auto"/>
          <w:left w:val="single" w:sz="4" w:space="1" w:color="auto"/>
          <w:bottom w:val="single" w:sz="4" w:space="1" w:color="auto"/>
          <w:right w:val="single" w:sz="4" w:space="4" w:color="auto"/>
        </w:pBdr>
        <w:rPr>
          <w:rFonts w:cs="Arial"/>
          <w:sz w:val="20"/>
          <w:szCs w:val="20"/>
        </w:rPr>
      </w:pPr>
      <w:r w:rsidRPr="006014F1">
        <w:rPr>
          <w:rFonts w:cs="Arial"/>
          <w:sz w:val="20"/>
          <w:szCs w:val="20"/>
        </w:rPr>
        <w:t xml:space="preserve">Van Delft, J.H.M. and de Vogel, N. (1998) Chromosomal aberration test with Glutaminase in cultured Chinese hamster ovary cells. Report number V98.1202. Lab: TNO Nutrition and Food Research Institute, Zeist, The Netherlands. Sponsor: DAIWA KASEI K.K. Osaka, Japan. </w:t>
      </w:r>
      <w:r w:rsidRPr="006014F1">
        <w:rPr>
          <w:rFonts w:cs="Arial"/>
          <w:b/>
          <w:sz w:val="20"/>
          <w:szCs w:val="20"/>
        </w:rPr>
        <w:t>GLP</w:t>
      </w:r>
      <w:r w:rsidRPr="006014F1">
        <w:rPr>
          <w:rFonts w:cs="Arial"/>
          <w:sz w:val="20"/>
          <w:szCs w:val="20"/>
        </w:rPr>
        <w:t xml:space="preserve">: OECD. </w:t>
      </w:r>
      <w:r w:rsidRPr="006014F1">
        <w:rPr>
          <w:rFonts w:cs="Arial"/>
          <w:b/>
          <w:sz w:val="20"/>
          <w:szCs w:val="20"/>
        </w:rPr>
        <w:t>QA Statement</w:t>
      </w:r>
      <w:r w:rsidRPr="006014F1">
        <w:rPr>
          <w:rFonts w:cs="Arial"/>
          <w:sz w:val="20"/>
          <w:szCs w:val="20"/>
        </w:rPr>
        <w:t xml:space="preserve">: Yes. </w:t>
      </w:r>
      <w:r w:rsidRPr="006014F1">
        <w:rPr>
          <w:rFonts w:cs="Arial"/>
          <w:b/>
          <w:sz w:val="20"/>
          <w:szCs w:val="20"/>
        </w:rPr>
        <w:t>Test Guidelines</w:t>
      </w:r>
      <w:r w:rsidRPr="006014F1">
        <w:rPr>
          <w:rFonts w:cs="Arial"/>
          <w:sz w:val="20"/>
          <w:szCs w:val="20"/>
        </w:rPr>
        <w:t>: OECD Test Guideline 473; Commission Directive 88/320/EEC (unpublished).</w:t>
      </w:r>
    </w:p>
    <w:p w14:paraId="3D591C6C" w14:textId="77777777" w:rsidR="00585316" w:rsidRPr="006014F1" w:rsidRDefault="00585316" w:rsidP="00585316">
      <w:pPr>
        <w:rPr>
          <w:lang w:eastAsia="en-AU" w:bidi="ar-SA"/>
        </w:rPr>
      </w:pPr>
    </w:p>
    <w:p w14:paraId="1EA425DE" w14:textId="2EEC2BF2" w:rsidR="00585316" w:rsidRPr="006014F1" w:rsidRDefault="00585316" w:rsidP="00585316">
      <w:pPr>
        <w:rPr>
          <w:lang w:eastAsia="en-AU" w:bidi="ar-SA"/>
        </w:rPr>
      </w:pPr>
      <w:r w:rsidRPr="006014F1">
        <w:rPr>
          <w:lang w:eastAsia="en-AU" w:bidi="ar-SA"/>
        </w:rPr>
        <w:t xml:space="preserve">The results of these unpublished </w:t>
      </w:r>
      <w:r w:rsidRPr="006014F1">
        <w:rPr>
          <w:i/>
          <w:lang w:eastAsia="en-AU" w:bidi="ar-SA"/>
        </w:rPr>
        <w:t xml:space="preserve">in vitro </w:t>
      </w:r>
      <w:r w:rsidRPr="006014F1">
        <w:rPr>
          <w:lang w:eastAsia="en-AU" w:bidi="ar-SA"/>
        </w:rPr>
        <w:t xml:space="preserve">studies are summarised in Table </w:t>
      </w:r>
      <w:r w:rsidR="00F85262" w:rsidRPr="006014F1">
        <w:rPr>
          <w:lang w:eastAsia="en-AU" w:bidi="ar-SA"/>
        </w:rPr>
        <w:t>2</w:t>
      </w:r>
      <w:r w:rsidRPr="006014F1">
        <w:rPr>
          <w:lang w:eastAsia="en-AU" w:bidi="ar-SA"/>
        </w:rPr>
        <w:t>. Positive and negative (vehicle) controls were tested in each study and gave expected results. The reverse mutation study comprised three experiments involving either the plate incorporation method (solid medium) or liquid culture methods. The chromosomal aberration study comprised two experiments that involved two different exposure times and different dose concentrations. It is concluded that the glutaminase preparation did not induce gene mutations or chromosome aberrations in these assays.</w:t>
      </w:r>
    </w:p>
    <w:p w14:paraId="03CD85C7" w14:textId="77777777" w:rsidR="006014F1" w:rsidRPr="006014F1" w:rsidRDefault="006014F1" w:rsidP="00585316">
      <w:pPr>
        <w:rPr>
          <w:lang w:eastAsia="en-AU" w:bidi="ar-SA"/>
        </w:rPr>
      </w:pPr>
    </w:p>
    <w:p w14:paraId="264847FD" w14:textId="5ED83D02" w:rsidR="00585316" w:rsidRPr="00F418CA" w:rsidRDefault="00585316" w:rsidP="00F418CA">
      <w:pPr>
        <w:widowControl/>
        <w:spacing w:after="240"/>
        <w:rPr>
          <w:rFonts w:cs="Arial"/>
          <w:b/>
          <w:szCs w:val="20"/>
        </w:rPr>
      </w:pPr>
      <w:r w:rsidRPr="00F418CA">
        <w:rPr>
          <w:rFonts w:cs="Arial"/>
          <w:b/>
          <w:szCs w:val="20"/>
        </w:rPr>
        <w:t xml:space="preserve">Table </w:t>
      </w:r>
      <w:r w:rsidR="00F85262" w:rsidRPr="00F418CA">
        <w:rPr>
          <w:rFonts w:cs="Arial"/>
          <w:b/>
          <w:szCs w:val="20"/>
        </w:rPr>
        <w:t>2</w:t>
      </w:r>
      <w:r w:rsidRPr="00F418CA">
        <w:rPr>
          <w:rFonts w:cs="Arial"/>
          <w:b/>
          <w:szCs w:val="20"/>
        </w:rPr>
        <w:t>:</w:t>
      </w:r>
      <w:r w:rsidR="006014F1" w:rsidRPr="00F418CA">
        <w:rPr>
          <w:rFonts w:cs="Arial"/>
          <w:b/>
          <w:szCs w:val="20"/>
        </w:rPr>
        <w:t xml:space="preserve"> </w:t>
      </w:r>
      <w:r w:rsidRPr="00F418CA">
        <w:rPr>
          <w:rFonts w:cs="Arial"/>
          <w:b/>
          <w:szCs w:val="20"/>
        </w:rPr>
        <w:t>Summary of genotoxicity studies</w:t>
      </w:r>
    </w:p>
    <w:tbl>
      <w:tblPr>
        <w:tblStyle w:val="TableGrid"/>
        <w:tblW w:w="9214" w:type="dxa"/>
        <w:tblInd w:w="108" w:type="dxa"/>
        <w:tblLook w:val="04A0" w:firstRow="1" w:lastRow="0" w:firstColumn="1" w:lastColumn="0" w:noHBand="0" w:noVBand="1"/>
      </w:tblPr>
      <w:tblGrid>
        <w:gridCol w:w="1337"/>
        <w:gridCol w:w="1692"/>
        <w:gridCol w:w="2358"/>
        <w:gridCol w:w="2268"/>
        <w:gridCol w:w="1559"/>
      </w:tblGrid>
      <w:tr w:rsidR="00585316" w:rsidRPr="006014F1" w14:paraId="2F08F46A" w14:textId="77777777" w:rsidTr="00B00CC0">
        <w:trPr>
          <w:trHeight w:val="619"/>
          <w:tblHeader/>
        </w:trPr>
        <w:tc>
          <w:tcPr>
            <w:tcW w:w="1337" w:type="dxa"/>
            <w:shd w:val="clear" w:color="auto" w:fill="EEECE1" w:themeFill="background2"/>
            <w:vAlign w:val="center"/>
          </w:tcPr>
          <w:p w14:paraId="3DFE83CF" w14:textId="77777777" w:rsidR="00585316" w:rsidRPr="006014F1" w:rsidRDefault="00585316" w:rsidP="00B00CC0">
            <w:pPr>
              <w:widowControl/>
              <w:jc w:val="center"/>
              <w:rPr>
                <w:rFonts w:cs="Arial"/>
                <w:b/>
                <w:sz w:val="18"/>
                <w:szCs w:val="18"/>
              </w:rPr>
            </w:pPr>
            <w:r w:rsidRPr="006014F1">
              <w:rPr>
                <w:rFonts w:cs="Arial"/>
                <w:b/>
                <w:sz w:val="18"/>
                <w:szCs w:val="18"/>
              </w:rPr>
              <w:t>Test</w:t>
            </w:r>
          </w:p>
        </w:tc>
        <w:tc>
          <w:tcPr>
            <w:tcW w:w="1692" w:type="dxa"/>
            <w:shd w:val="clear" w:color="auto" w:fill="EEECE1" w:themeFill="background2"/>
            <w:vAlign w:val="center"/>
          </w:tcPr>
          <w:p w14:paraId="6813804D" w14:textId="77777777" w:rsidR="00585316" w:rsidRPr="006014F1" w:rsidRDefault="00585316" w:rsidP="00B00CC0">
            <w:pPr>
              <w:widowControl/>
              <w:jc w:val="center"/>
              <w:rPr>
                <w:rFonts w:cs="Arial"/>
                <w:b/>
                <w:sz w:val="18"/>
                <w:szCs w:val="18"/>
              </w:rPr>
            </w:pPr>
            <w:r w:rsidRPr="006014F1">
              <w:rPr>
                <w:rFonts w:cs="Arial"/>
                <w:b/>
                <w:sz w:val="18"/>
                <w:szCs w:val="18"/>
              </w:rPr>
              <w:t>Test system</w:t>
            </w:r>
          </w:p>
        </w:tc>
        <w:tc>
          <w:tcPr>
            <w:tcW w:w="2358" w:type="dxa"/>
            <w:shd w:val="clear" w:color="auto" w:fill="EEECE1" w:themeFill="background2"/>
            <w:vAlign w:val="center"/>
          </w:tcPr>
          <w:p w14:paraId="4F2DFD96" w14:textId="77777777" w:rsidR="00585316" w:rsidRPr="006014F1" w:rsidRDefault="00585316" w:rsidP="00B00CC0">
            <w:pPr>
              <w:widowControl/>
              <w:jc w:val="center"/>
              <w:rPr>
                <w:rFonts w:cs="Arial"/>
                <w:b/>
                <w:sz w:val="18"/>
                <w:szCs w:val="18"/>
              </w:rPr>
            </w:pPr>
            <w:r w:rsidRPr="006014F1">
              <w:rPr>
                <w:rFonts w:cs="Arial"/>
                <w:b/>
                <w:sz w:val="18"/>
                <w:szCs w:val="18"/>
              </w:rPr>
              <w:t>Test article</w:t>
            </w:r>
          </w:p>
        </w:tc>
        <w:tc>
          <w:tcPr>
            <w:tcW w:w="2268" w:type="dxa"/>
            <w:shd w:val="clear" w:color="auto" w:fill="EEECE1" w:themeFill="background2"/>
            <w:vAlign w:val="center"/>
          </w:tcPr>
          <w:p w14:paraId="326647BF" w14:textId="77777777" w:rsidR="00585316" w:rsidRPr="006014F1" w:rsidRDefault="00585316" w:rsidP="00B00CC0">
            <w:pPr>
              <w:widowControl/>
              <w:jc w:val="center"/>
              <w:rPr>
                <w:rFonts w:cs="Arial"/>
                <w:b/>
                <w:sz w:val="18"/>
                <w:szCs w:val="18"/>
              </w:rPr>
            </w:pPr>
            <w:r w:rsidRPr="006014F1">
              <w:rPr>
                <w:rFonts w:cs="Arial"/>
                <w:b/>
                <w:sz w:val="18"/>
                <w:szCs w:val="18"/>
              </w:rPr>
              <w:t>Concentration or dose range</w:t>
            </w:r>
          </w:p>
        </w:tc>
        <w:tc>
          <w:tcPr>
            <w:tcW w:w="1559" w:type="dxa"/>
            <w:shd w:val="clear" w:color="auto" w:fill="EEECE1" w:themeFill="background2"/>
            <w:vAlign w:val="center"/>
          </w:tcPr>
          <w:p w14:paraId="18DB4594" w14:textId="77777777" w:rsidR="00585316" w:rsidRPr="006014F1" w:rsidRDefault="00585316" w:rsidP="00B00CC0">
            <w:pPr>
              <w:widowControl/>
              <w:jc w:val="center"/>
              <w:rPr>
                <w:rFonts w:cs="Arial"/>
                <w:b/>
                <w:sz w:val="18"/>
                <w:szCs w:val="18"/>
              </w:rPr>
            </w:pPr>
            <w:r w:rsidRPr="006014F1">
              <w:rPr>
                <w:rFonts w:cs="Arial"/>
                <w:b/>
                <w:sz w:val="18"/>
                <w:szCs w:val="18"/>
              </w:rPr>
              <w:t>Result</w:t>
            </w:r>
          </w:p>
        </w:tc>
      </w:tr>
      <w:tr w:rsidR="00585316" w:rsidRPr="006014F1" w14:paraId="532C3A08" w14:textId="77777777" w:rsidTr="00B00CC0">
        <w:trPr>
          <w:trHeight w:val="637"/>
        </w:trPr>
        <w:tc>
          <w:tcPr>
            <w:tcW w:w="1337" w:type="dxa"/>
            <w:vAlign w:val="center"/>
          </w:tcPr>
          <w:p w14:paraId="05956273" w14:textId="77777777" w:rsidR="00585316" w:rsidRPr="006014F1" w:rsidRDefault="00585316" w:rsidP="00B00CC0">
            <w:pPr>
              <w:widowControl/>
              <w:rPr>
                <w:rFonts w:cs="Arial"/>
                <w:sz w:val="18"/>
                <w:szCs w:val="18"/>
              </w:rPr>
            </w:pPr>
            <w:r w:rsidRPr="006014F1">
              <w:rPr>
                <w:rFonts w:cs="Arial"/>
                <w:sz w:val="18"/>
                <w:szCs w:val="18"/>
              </w:rPr>
              <w:t>Bacterial reverse mutation (Ames test)</w:t>
            </w:r>
          </w:p>
        </w:tc>
        <w:tc>
          <w:tcPr>
            <w:tcW w:w="1692" w:type="dxa"/>
            <w:vAlign w:val="center"/>
          </w:tcPr>
          <w:p w14:paraId="4EEE8462" w14:textId="77777777" w:rsidR="00585316" w:rsidRPr="006014F1" w:rsidRDefault="00585316" w:rsidP="00B00CC0">
            <w:pPr>
              <w:widowControl/>
              <w:ind w:left="22"/>
              <w:rPr>
                <w:rFonts w:cs="Arial"/>
                <w:sz w:val="18"/>
                <w:szCs w:val="18"/>
              </w:rPr>
            </w:pPr>
            <w:r w:rsidRPr="006014F1">
              <w:rPr>
                <w:rFonts w:cs="Arial"/>
                <w:i/>
                <w:sz w:val="18"/>
                <w:szCs w:val="18"/>
              </w:rPr>
              <w:t>Salmonella typhimurium</w:t>
            </w:r>
            <w:r w:rsidRPr="006014F1">
              <w:rPr>
                <w:rFonts w:cs="Arial"/>
                <w:sz w:val="18"/>
                <w:szCs w:val="18"/>
              </w:rPr>
              <w:t xml:space="preserve"> strains TA 98, 100, 1535 &amp; 1537</w:t>
            </w:r>
          </w:p>
          <w:p w14:paraId="2F597CB1" w14:textId="77777777" w:rsidR="00585316" w:rsidRPr="006014F1" w:rsidRDefault="00585316" w:rsidP="00B00CC0">
            <w:pPr>
              <w:widowControl/>
              <w:ind w:left="22"/>
              <w:rPr>
                <w:rFonts w:cs="Arial"/>
                <w:sz w:val="18"/>
                <w:szCs w:val="18"/>
              </w:rPr>
            </w:pPr>
          </w:p>
          <w:p w14:paraId="17116B05" w14:textId="77777777" w:rsidR="00585316" w:rsidRPr="006014F1" w:rsidRDefault="00585316" w:rsidP="00B00CC0">
            <w:pPr>
              <w:widowControl/>
              <w:ind w:left="22"/>
              <w:rPr>
                <w:rFonts w:cs="Arial"/>
                <w:sz w:val="18"/>
                <w:szCs w:val="18"/>
              </w:rPr>
            </w:pPr>
            <w:r w:rsidRPr="006014F1">
              <w:rPr>
                <w:rFonts w:cs="Arial"/>
                <w:i/>
                <w:sz w:val="18"/>
                <w:szCs w:val="18"/>
              </w:rPr>
              <w:t>Escherichia coli</w:t>
            </w:r>
            <w:r w:rsidRPr="006014F1">
              <w:rPr>
                <w:rFonts w:cs="Arial"/>
                <w:sz w:val="18"/>
                <w:szCs w:val="18"/>
              </w:rPr>
              <w:t xml:space="preserve"> strain WP2 </w:t>
            </w:r>
            <w:r w:rsidRPr="006014F1">
              <w:rPr>
                <w:rFonts w:cs="Arial"/>
                <w:i/>
                <w:sz w:val="18"/>
                <w:szCs w:val="18"/>
              </w:rPr>
              <w:t>uvrA</w:t>
            </w:r>
          </w:p>
        </w:tc>
        <w:tc>
          <w:tcPr>
            <w:tcW w:w="2358" w:type="dxa"/>
            <w:vAlign w:val="center"/>
          </w:tcPr>
          <w:p w14:paraId="124354B1" w14:textId="77777777" w:rsidR="00585316" w:rsidRPr="006014F1" w:rsidRDefault="00585316" w:rsidP="00B00CC0">
            <w:pPr>
              <w:widowControl/>
              <w:rPr>
                <w:rFonts w:cs="Arial"/>
                <w:sz w:val="18"/>
                <w:szCs w:val="18"/>
              </w:rPr>
            </w:pPr>
            <w:r w:rsidRPr="006014F1">
              <w:rPr>
                <w:rFonts w:cs="Arial"/>
                <w:sz w:val="18"/>
                <w:szCs w:val="18"/>
              </w:rPr>
              <w:t xml:space="preserve">Glutaminase concentrate derived from </w:t>
            </w:r>
            <w:r w:rsidRPr="006014F1">
              <w:rPr>
                <w:rFonts w:cs="Arial"/>
                <w:i/>
                <w:sz w:val="18"/>
                <w:szCs w:val="18"/>
              </w:rPr>
              <w:t>B. subtilis</w:t>
            </w:r>
            <w:r w:rsidRPr="006014F1">
              <w:rPr>
                <w:rFonts w:cs="Arial"/>
                <w:i/>
                <w:sz w:val="18"/>
                <w:szCs w:val="18"/>
                <w:vertAlign w:val="superscript"/>
              </w:rPr>
              <w:t>1</w:t>
            </w:r>
          </w:p>
          <w:p w14:paraId="3C14D4C8" w14:textId="77777777" w:rsidR="00585316" w:rsidRPr="006014F1" w:rsidRDefault="00585316" w:rsidP="00B00CC0">
            <w:pPr>
              <w:widowControl/>
              <w:rPr>
                <w:rFonts w:cs="Arial"/>
                <w:sz w:val="18"/>
                <w:szCs w:val="18"/>
              </w:rPr>
            </w:pPr>
          </w:p>
          <w:p w14:paraId="0633C544" w14:textId="19295E3B" w:rsidR="00585316" w:rsidRPr="006014F1" w:rsidRDefault="00585316" w:rsidP="00B00CC0">
            <w:pPr>
              <w:widowControl/>
              <w:rPr>
                <w:rFonts w:cs="Arial"/>
                <w:sz w:val="18"/>
                <w:szCs w:val="18"/>
              </w:rPr>
            </w:pPr>
            <w:r w:rsidRPr="006014F1">
              <w:rPr>
                <w:rFonts w:cs="Arial"/>
                <w:sz w:val="18"/>
                <w:szCs w:val="18"/>
              </w:rPr>
              <w:t>(Batch No. GT70625L12)</w:t>
            </w:r>
          </w:p>
          <w:p w14:paraId="0B23758F" w14:textId="77777777" w:rsidR="00585316" w:rsidRPr="006014F1" w:rsidRDefault="00585316" w:rsidP="00B00CC0">
            <w:pPr>
              <w:widowControl/>
              <w:rPr>
                <w:rFonts w:cs="Arial"/>
                <w:sz w:val="18"/>
                <w:szCs w:val="18"/>
              </w:rPr>
            </w:pPr>
          </w:p>
          <w:p w14:paraId="6A6196BC" w14:textId="77777777" w:rsidR="00585316" w:rsidRPr="006014F1" w:rsidRDefault="00585316" w:rsidP="00B00CC0">
            <w:pPr>
              <w:widowControl/>
              <w:rPr>
                <w:rFonts w:cs="Arial"/>
                <w:sz w:val="18"/>
                <w:szCs w:val="18"/>
              </w:rPr>
            </w:pPr>
            <w:r w:rsidRPr="006014F1">
              <w:rPr>
                <w:rFonts w:cs="Arial"/>
                <w:sz w:val="18"/>
                <w:szCs w:val="18"/>
              </w:rPr>
              <w:t>Water vehic</w:t>
            </w:r>
            <w:r w:rsidRPr="006014F1">
              <w:rPr>
                <w:rFonts w:cs="Arial"/>
                <w:b/>
                <w:sz w:val="18"/>
                <w:szCs w:val="18"/>
              </w:rPr>
              <w:t>l</w:t>
            </w:r>
            <w:r w:rsidRPr="006014F1">
              <w:rPr>
                <w:rFonts w:cs="Arial"/>
                <w:sz w:val="18"/>
                <w:szCs w:val="18"/>
              </w:rPr>
              <w:t>e</w:t>
            </w:r>
          </w:p>
        </w:tc>
        <w:tc>
          <w:tcPr>
            <w:tcW w:w="2268" w:type="dxa"/>
            <w:vAlign w:val="center"/>
          </w:tcPr>
          <w:p w14:paraId="3CE09572" w14:textId="77777777" w:rsidR="00585316" w:rsidRPr="006014F1" w:rsidRDefault="00585316" w:rsidP="00B00CC0">
            <w:pPr>
              <w:widowControl/>
              <w:rPr>
                <w:rFonts w:cs="Arial"/>
                <w:sz w:val="18"/>
                <w:szCs w:val="18"/>
              </w:rPr>
            </w:pPr>
          </w:p>
          <w:p w14:paraId="0ED20684" w14:textId="77777777" w:rsidR="00585316" w:rsidRPr="006014F1" w:rsidRDefault="00585316" w:rsidP="00B00CC0">
            <w:pPr>
              <w:widowControl/>
              <w:rPr>
                <w:rFonts w:cs="Arial"/>
                <w:sz w:val="18"/>
                <w:szCs w:val="18"/>
              </w:rPr>
            </w:pPr>
            <w:r w:rsidRPr="006014F1">
              <w:rPr>
                <w:rFonts w:cs="Arial"/>
                <w:sz w:val="18"/>
                <w:szCs w:val="18"/>
              </w:rPr>
              <w:t xml:space="preserve">Test 1 &amp; Test 2: plate incorporation method </w:t>
            </w:r>
          </w:p>
          <w:p w14:paraId="2A50B019" w14:textId="77777777" w:rsidR="00585316" w:rsidRPr="006014F1" w:rsidRDefault="00585316" w:rsidP="00B00CC0">
            <w:pPr>
              <w:widowControl/>
              <w:rPr>
                <w:rFonts w:cs="Arial"/>
                <w:sz w:val="18"/>
                <w:szCs w:val="18"/>
              </w:rPr>
            </w:pPr>
            <w:r w:rsidRPr="006014F1">
              <w:rPr>
                <w:rFonts w:cs="Arial"/>
                <w:sz w:val="18"/>
                <w:szCs w:val="18"/>
              </w:rPr>
              <w:t>(62-5000 µg/plate)</w:t>
            </w:r>
          </w:p>
          <w:p w14:paraId="7480871F" w14:textId="77777777" w:rsidR="00585316" w:rsidRPr="006014F1" w:rsidRDefault="00585316" w:rsidP="00B00CC0">
            <w:pPr>
              <w:widowControl/>
              <w:rPr>
                <w:rFonts w:cs="Arial"/>
                <w:sz w:val="18"/>
                <w:szCs w:val="18"/>
              </w:rPr>
            </w:pPr>
          </w:p>
          <w:p w14:paraId="01CC9A84" w14:textId="77777777" w:rsidR="00585316" w:rsidRPr="006014F1" w:rsidRDefault="00585316" w:rsidP="00B00CC0">
            <w:pPr>
              <w:widowControl/>
              <w:rPr>
                <w:rFonts w:cs="Arial"/>
                <w:sz w:val="18"/>
                <w:szCs w:val="18"/>
              </w:rPr>
            </w:pPr>
            <w:r w:rsidRPr="006014F1">
              <w:rPr>
                <w:rFonts w:cs="Arial"/>
                <w:sz w:val="18"/>
                <w:szCs w:val="18"/>
              </w:rPr>
              <w:t xml:space="preserve">Test 3: liquid culture method </w:t>
            </w:r>
          </w:p>
          <w:p w14:paraId="21505CCC" w14:textId="77777777" w:rsidR="00585316" w:rsidRPr="006014F1" w:rsidRDefault="00585316" w:rsidP="00B00CC0">
            <w:pPr>
              <w:widowControl/>
              <w:rPr>
                <w:rFonts w:cs="Arial"/>
                <w:sz w:val="18"/>
                <w:szCs w:val="18"/>
              </w:rPr>
            </w:pPr>
            <w:r w:rsidRPr="006014F1">
              <w:rPr>
                <w:rFonts w:cs="Arial"/>
                <w:sz w:val="18"/>
                <w:szCs w:val="18"/>
              </w:rPr>
              <w:t>(62-5000 µg/mL)</w:t>
            </w:r>
          </w:p>
          <w:p w14:paraId="2304C359" w14:textId="77777777" w:rsidR="00585316" w:rsidRPr="006014F1" w:rsidRDefault="00585316" w:rsidP="00B00CC0">
            <w:pPr>
              <w:widowControl/>
              <w:rPr>
                <w:rFonts w:cs="Arial"/>
                <w:sz w:val="18"/>
                <w:szCs w:val="18"/>
              </w:rPr>
            </w:pPr>
          </w:p>
        </w:tc>
        <w:tc>
          <w:tcPr>
            <w:tcW w:w="1559" w:type="dxa"/>
            <w:vAlign w:val="center"/>
          </w:tcPr>
          <w:p w14:paraId="08C6F185" w14:textId="77777777" w:rsidR="00585316" w:rsidRPr="006014F1" w:rsidRDefault="00585316" w:rsidP="00B00CC0">
            <w:pPr>
              <w:widowControl/>
              <w:rPr>
                <w:rFonts w:cs="Arial"/>
                <w:sz w:val="18"/>
                <w:szCs w:val="18"/>
              </w:rPr>
            </w:pPr>
            <w:r w:rsidRPr="006014F1">
              <w:rPr>
                <w:rFonts w:cs="Arial"/>
                <w:sz w:val="18"/>
                <w:szCs w:val="18"/>
              </w:rPr>
              <w:t>Negative (</w:t>
            </w:r>
            <w:r w:rsidRPr="006014F1">
              <w:rPr>
                <w:rFonts w:cs="Arial"/>
                <w:sz w:val="18"/>
                <w:szCs w:val="18"/>
                <w:u w:val="single"/>
              </w:rPr>
              <w:t>+</w:t>
            </w:r>
            <w:r w:rsidRPr="006014F1">
              <w:rPr>
                <w:rFonts w:cs="Arial"/>
                <w:sz w:val="18"/>
                <w:szCs w:val="18"/>
              </w:rPr>
              <w:t>S9)</w:t>
            </w:r>
          </w:p>
        </w:tc>
      </w:tr>
      <w:tr w:rsidR="00585316" w:rsidRPr="006014F1" w14:paraId="1A7B3125" w14:textId="77777777" w:rsidTr="00B00CC0">
        <w:trPr>
          <w:cantSplit/>
        </w:trPr>
        <w:tc>
          <w:tcPr>
            <w:tcW w:w="1337" w:type="dxa"/>
            <w:vAlign w:val="center"/>
          </w:tcPr>
          <w:p w14:paraId="62BB2004" w14:textId="77777777" w:rsidR="00585316" w:rsidRPr="006014F1" w:rsidRDefault="00585316" w:rsidP="00B00CC0">
            <w:pPr>
              <w:widowControl/>
              <w:rPr>
                <w:rFonts w:cs="Arial"/>
                <w:sz w:val="18"/>
                <w:szCs w:val="18"/>
              </w:rPr>
            </w:pPr>
            <w:r w:rsidRPr="006014F1">
              <w:rPr>
                <w:rFonts w:cs="Arial"/>
                <w:sz w:val="18"/>
                <w:szCs w:val="18"/>
              </w:rPr>
              <w:t>Chromosomal aberration test</w:t>
            </w:r>
          </w:p>
        </w:tc>
        <w:tc>
          <w:tcPr>
            <w:tcW w:w="1692" w:type="dxa"/>
            <w:vAlign w:val="center"/>
          </w:tcPr>
          <w:p w14:paraId="3FC834DC" w14:textId="77777777" w:rsidR="00585316" w:rsidRPr="006014F1" w:rsidRDefault="00585316" w:rsidP="00B00CC0">
            <w:pPr>
              <w:widowControl/>
              <w:ind w:left="21" w:hanging="21"/>
              <w:rPr>
                <w:rFonts w:cs="Arial"/>
                <w:sz w:val="18"/>
                <w:szCs w:val="18"/>
              </w:rPr>
            </w:pPr>
            <w:r w:rsidRPr="006014F1">
              <w:rPr>
                <w:rFonts w:cs="Arial"/>
                <w:sz w:val="18"/>
                <w:szCs w:val="18"/>
              </w:rPr>
              <w:t>CHO K-1 cells from Chinese hamster ovaries</w:t>
            </w:r>
          </w:p>
        </w:tc>
        <w:tc>
          <w:tcPr>
            <w:tcW w:w="2358" w:type="dxa"/>
            <w:vAlign w:val="center"/>
          </w:tcPr>
          <w:p w14:paraId="7EA0BBFA" w14:textId="77777777" w:rsidR="00585316" w:rsidRPr="006014F1" w:rsidRDefault="00585316" w:rsidP="00B00CC0">
            <w:pPr>
              <w:widowControl/>
              <w:rPr>
                <w:rFonts w:cs="Arial"/>
                <w:sz w:val="18"/>
                <w:szCs w:val="18"/>
              </w:rPr>
            </w:pPr>
            <w:r w:rsidRPr="006014F1">
              <w:rPr>
                <w:rFonts w:cs="Arial"/>
                <w:sz w:val="18"/>
                <w:szCs w:val="18"/>
              </w:rPr>
              <w:t>As above</w:t>
            </w:r>
          </w:p>
        </w:tc>
        <w:tc>
          <w:tcPr>
            <w:tcW w:w="2268" w:type="dxa"/>
            <w:vAlign w:val="center"/>
          </w:tcPr>
          <w:p w14:paraId="775860C6" w14:textId="77777777" w:rsidR="00585316" w:rsidRPr="006014F1" w:rsidRDefault="00585316" w:rsidP="00B00CC0">
            <w:pPr>
              <w:widowControl/>
              <w:rPr>
                <w:rFonts w:cs="Arial"/>
                <w:sz w:val="18"/>
                <w:szCs w:val="18"/>
              </w:rPr>
            </w:pPr>
          </w:p>
          <w:p w14:paraId="14858EFB" w14:textId="77777777" w:rsidR="00585316" w:rsidRPr="006014F1" w:rsidRDefault="00585316" w:rsidP="00B00CC0">
            <w:pPr>
              <w:widowControl/>
              <w:rPr>
                <w:rFonts w:cs="Arial"/>
                <w:sz w:val="18"/>
                <w:szCs w:val="18"/>
              </w:rPr>
            </w:pPr>
            <w:r w:rsidRPr="006014F1">
              <w:rPr>
                <w:rFonts w:cs="Arial"/>
                <w:sz w:val="18"/>
                <w:szCs w:val="18"/>
              </w:rPr>
              <w:t xml:space="preserve">Test 1: </w:t>
            </w:r>
          </w:p>
          <w:p w14:paraId="62CB012F" w14:textId="77777777" w:rsidR="00585316" w:rsidRPr="006014F1" w:rsidRDefault="00585316" w:rsidP="00B00CC0">
            <w:pPr>
              <w:widowControl/>
              <w:rPr>
                <w:rFonts w:cs="Arial"/>
                <w:sz w:val="18"/>
                <w:szCs w:val="18"/>
              </w:rPr>
            </w:pPr>
            <w:r w:rsidRPr="006014F1">
              <w:rPr>
                <w:rFonts w:cs="Arial"/>
                <w:sz w:val="18"/>
                <w:szCs w:val="18"/>
              </w:rPr>
              <w:t>0.05-30 µg/mL (+S9);</w:t>
            </w:r>
          </w:p>
          <w:p w14:paraId="20F9454A" w14:textId="77777777" w:rsidR="00585316" w:rsidRPr="006014F1" w:rsidRDefault="00585316" w:rsidP="00B00CC0">
            <w:pPr>
              <w:widowControl/>
              <w:rPr>
                <w:rFonts w:cs="Arial"/>
                <w:sz w:val="18"/>
                <w:szCs w:val="18"/>
              </w:rPr>
            </w:pPr>
            <w:r w:rsidRPr="006014F1">
              <w:rPr>
                <w:rFonts w:cs="Arial"/>
                <w:sz w:val="18"/>
                <w:szCs w:val="18"/>
              </w:rPr>
              <w:t>0.5-200 µg/mL (-S9)</w:t>
            </w:r>
          </w:p>
          <w:p w14:paraId="15E3D9DD" w14:textId="77777777" w:rsidR="00585316" w:rsidRPr="006014F1" w:rsidRDefault="00585316" w:rsidP="00B00CC0">
            <w:pPr>
              <w:widowControl/>
              <w:rPr>
                <w:rFonts w:cs="Arial"/>
                <w:sz w:val="18"/>
                <w:szCs w:val="18"/>
              </w:rPr>
            </w:pPr>
          </w:p>
          <w:p w14:paraId="6129ACAE" w14:textId="77777777" w:rsidR="00585316" w:rsidRPr="006014F1" w:rsidRDefault="00585316" w:rsidP="00B00CC0">
            <w:pPr>
              <w:widowControl/>
              <w:rPr>
                <w:rFonts w:cs="Arial"/>
                <w:sz w:val="18"/>
                <w:szCs w:val="18"/>
              </w:rPr>
            </w:pPr>
            <w:r w:rsidRPr="006014F1">
              <w:rPr>
                <w:rFonts w:cs="Arial"/>
                <w:sz w:val="18"/>
                <w:szCs w:val="18"/>
              </w:rPr>
              <w:t xml:space="preserve">Test 2: </w:t>
            </w:r>
          </w:p>
          <w:p w14:paraId="16D26E4C" w14:textId="77777777" w:rsidR="00585316" w:rsidRPr="006014F1" w:rsidRDefault="00585316" w:rsidP="00B00CC0">
            <w:pPr>
              <w:widowControl/>
              <w:rPr>
                <w:rFonts w:cs="Arial"/>
                <w:sz w:val="18"/>
                <w:szCs w:val="18"/>
              </w:rPr>
            </w:pPr>
            <w:r w:rsidRPr="006014F1">
              <w:rPr>
                <w:rFonts w:cs="Arial"/>
                <w:sz w:val="18"/>
                <w:szCs w:val="18"/>
              </w:rPr>
              <w:t>0.5-20 µg/mL (+S9);</w:t>
            </w:r>
          </w:p>
          <w:p w14:paraId="21DE2058" w14:textId="77777777" w:rsidR="00585316" w:rsidRPr="006014F1" w:rsidRDefault="00585316" w:rsidP="00B00CC0">
            <w:pPr>
              <w:widowControl/>
              <w:rPr>
                <w:rFonts w:cs="Arial"/>
                <w:sz w:val="18"/>
                <w:szCs w:val="18"/>
              </w:rPr>
            </w:pPr>
            <w:r w:rsidRPr="006014F1">
              <w:rPr>
                <w:rFonts w:cs="Arial"/>
                <w:sz w:val="18"/>
                <w:szCs w:val="18"/>
              </w:rPr>
              <w:t>0.25-60 µg/mL (-S9)</w:t>
            </w:r>
          </w:p>
          <w:p w14:paraId="618B956D" w14:textId="77777777" w:rsidR="00585316" w:rsidRPr="006014F1" w:rsidRDefault="00585316" w:rsidP="00B00CC0">
            <w:pPr>
              <w:widowControl/>
              <w:rPr>
                <w:rFonts w:cs="Arial"/>
                <w:sz w:val="18"/>
                <w:szCs w:val="18"/>
              </w:rPr>
            </w:pPr>
          </w:p>
        </w:tc>
        <w:tc>
          <w:tcPr>
            <w:tcW w:w="1559" w:type="dxa"/>
            <w:vAlign w:val="center"/>
          </w:tcPr>
          <w:p w14:paraId="42F05F0C" w14:textId="77777777" w:rsidR="00585316" w:rsidRPr="006014F1" w:rsidRDefault="00585316" w:rsidP="00B00CC0">
            <w:pPr>
              <w:widowControl/>
              <w:rPr>
                <w:rFonts w:cs="Arial"/>
                <w:sz w:val="18"/>
                <w:szCs w:val="18"/>
              </w:rPr>
            </w:pPr>
            <w:r w:rsidRPr="006014F1">
              <w:rPr>
                <w:rFonts w:cs="Arial"/>
                <w:sz w:val="18"/>
                <w:szCs w:val="18"/>
              </w:rPr>
              <w:t>Negative (</w:t>
            </w:r>
            <w:r w:rsidRPr="006014F1">
              <w:rPr>
                <w:rFonts w:cs="Arial"/>
                <w:sz w:val="18"/>
                <w:szCs w:val="18"/>
                <w:u w:val="single"/>
              </w:rPr>
              <w:t>+</w:t>
            </w:r>
            <w:r w:rsidRPr="006014F1">
              <w:rPr>
                <w:rFonts w:cs="Arial"/>
                <w:sz w:val="18"/>
                <w:szCs w:val="18"/>
              </w:rPr>
              <w:t>S9)</w:t>
            </w:r>
          </w:p>
        </w:tc>
      </w:tr>
    </w:tbl>
    <w:p w14:paraId="49671717" w14:textId="7A23D971" w:rsidR="00585316" w:rsidRPr="006014F1" w:rsidRDefault="00585316" w:rsidP="00585316">
      <w:pPr>
        <w:widowControl/>
        <w:spacing w:line="276" w:lineRule="auto"/>
        <w:rPr>
          <w:rFonts w:cs="Arial"/>
          <w:b/>
          <w:sz w:val="18"/>
          <w:szCs w:val="18"/>
        </w:rPr>
      </w:pPr>
      <w:r w:rsidRPr="006014F1">
        <w:rPr>
          <w:rFonts w:cs="Arial"/>
          <w:sz w:val="18"/>
          <w:szCs w:val="18"/>
        </w:rPr>
        <w:t xml:space="preserve">1 = </w:t>
      </w:r>
      <w:r w:rsidRPr="006014F1">
        <w:rPr>
          <w:rFonts w:cs="Arial"/>
          <w:i/>
          <w:sz w:val="18"/>
          <w:szCs w:val="18"/>
        </w:rPr>
        <w:t xml:space="preserve">B. subtilis </w:t>
      </w:r>
      <w:r w:rsidRPr="006014F1">
        <w:rPr>
          <w:rFonts w:cs="Arial"/>
          <w:sz w:val="18"/>
          <w:szCs w:val="18"/>
        </w:rPr>
        <w:t>has been reclassified as</w:t>
      </w:r>
      <w:r w:rsidRPr="006014F1">
        <w:rPr>
          <w:rFonts w:cs="Arial"/>
          <w:b/>
          <w:sz w:val="18"/>
          <w:szCs w:val="18"/>
        </w:rPr>
        <w:t xml:space="preserve"> </w:t>
      </w:r>
      <w:r w:rsidRPr="006014F1">
        <w:rPr>
          <w:rFonts w:cs="Arial"/>
          <w:i/>
          <w:sz w:val="18"/>
          <w:szCs w:val="18"/>
        </w:rPr>
        <w:t xml:space="preserve">B. amyloliquefaciens </w:t>
      </w:r>
      <w:r w:rsidRPr="006014F1">
        <w:rPr>
          <w:rFonts w:cs="Arial"/>
          <w:sz w:val="18"/>
          <w:szCs w:val="18"/>
        </w:rPr>
        <w:t>(see section 3.</w:t>
      </w:r>
      <w:r w:rsidR="004B30B1">
        <w:rPr>
          <w:rFonts w:cs="Arial"/>
          <w:sz w:val="18"/>
          <w:szCs w:val="18"/>
        </w:rPr>
        <w:t>2</w:t>
      </w:r>
      <w:r w:rsidRPr="006014F1">
        <w:rPr>
          <w:rFonts w:cs="Arial"/>
          <w:sz w:val="18"/>
          <w:szCs w:val="18"/>
        </w:rPr>
        <w:t>)</w:t>
      </w:r>
    </w:p>
    <w:p w14:paraId="15D87FBA" w14:textId="77777777" w:rsidR="00C86286" w:rsidRDefault="00C86286" w:rsidP="00585316">
      <w:pPr>
        <w:pStyle w:val="Heading3"/>
        <w:rPr>
          <w:color w:val="auto"/>
        </w:rPr>
      </w:pPr>
      <w:bookmarkStart w:id="39" w:name="_Toc447548931"/>
      <w:r>
        <w:rPr>
          <w:color w:val="auto"/>
        </w:rPr>
        <w:br w:type="page"/>
      </w:r>
    </w:p>
    <w:p w14:paraId="12EDBA61" w14:textId="0E956F38" w:rsidR="00585316" w:rsidRPr="006014F1" w:rsidRDefault="00585316" w:rsidP="00585316">
      <w:pPr>
        <w:pStyle w:val="Heading3"/>
        <w:rPr>
          <w:color w:val="auto"/>
        </w:rPr>
      </w:pPr>
      <w:r w:rsidRPr="006014F1">
        <w:rPr>
          <w:color w:val="auto"/>
        </w:rPr>
        <w:lastRenderedPageBreak/>
        <w:t>3.4.3</w:t>
      </w:r>
      <w:r w:rsidRPr="006014F1">
        <w:rPr>
          <w:color w:val="auto"/>
        </w:rPr>
        <w:tab/>
        <w:t>Residual allergens and substances causing food intolerance from the culture medium</w:t>
      </w:r>
      <w:bookmarkEnd w:id="39"/>
    </w:p>
    <w:p w14:paraId="4513D9BA" w14:textId="2CE5C057" w:rsidR="00585316" w:rsidRPr="006014F1" w:rsidRDefault="00585316" w:rsidP="00585316">
      <w:pPr>
        <w:rPr>
          <w:lang w:eastAsia="en-AU" w:bidi="ar-SA"/>
        </w:rPr>
      </w:pPr>
      <w:r w:rsidRPr="006014F1">
        <w:rPr>
          <w:lang w:eastAsia="en-AU" w:bidi="ar-SA"/>
        </w:rPr>
        <w:t xml:space="preserve">Soybean oil, defatted soybean, lactose and dextrin (which may be derived from wheat starch) comprise part of the fermentation medium in the preparation of the glutaminase enzyme. However, residual soy or wheat allergens and lactose that may cause food </w:t>
      </w:r>
      <w:r w:rsidR="006348FA" w:rsidRPr="006014F1">
        <w:rPr>
          <w:lang w:eastAsia="en-AU" w:bidi="ar-SA"/>
        </w:rPr>
        <w:t xml:space="preserve">allergy </w:t>
      </w:r>
      <w:r w:rsidRPr="006014F1">
        <w:rPr>
          <w:lang w:eastAsia="en-AU" w:bidi="ar-SA"/>
        </w:rPr>
        <w:t>are not expected to be present in the final commercial product. Glutaminase SD-C100S is proposed for use at 0.2% during manufacture of seasoning</w:t>
      </w:r>
      <w:r w:rsidR="006348FA" w:rsidRPr="006014F1">
        <w:rPr>
          <w:lang w:eastAsia="en-AU" w:bidi="ar-SA"/>
        </w:rPr>
        <w:t xml:space="preserve"> ingredient</w:t>
      </w:r>
      <w:r w:rsidRPr="006014F1">
        <w:rPr>
          <w:lang w:eastAsia="en-AU" w:bidi="ar-SA"/>
        </w:rPr>
        <w:t>s</w:t>
      </w:r>
      <w:r w:rsidR="006348FA" w:rsidRPr="006014F1">
        <w:rPr>
          <w:lang w:eastAsia="en-AU" w:bidi="ar-SA"/>
        </w:rPr>
        <w:t>/foods used as seasonings</w:t>
      </w:r>
      <w:r w:rsidRPr="006014F1">
        <w:rPr>
          <w:lang w:eastAsia="en-AU" w:bidi="ar-SA"/>
        </w:rPr>
        <w:t xml:space="preserve"> and, as the product is 9% glutaminase, this is equivalent to 0.018% of the glutaminas</w:t>
      </w:r>
      <w:r w:rsidR="00072BFA">
        <w:rPr>
          <w:lang w:eastAsia="en-AU" w:bidi="ar-SA"/>
        </w:rPr>
        <w:t xml:space="preserve">e concentrate in the </w:t>
      </w:r>
      <w:r w:rsidR="000208EA">
        <w:rPr>
          <w:lang w:eastAsia="en-AU" w:bidi="ar-SA"/>
        </w:rPr>
        <w:t>seasoning.</w:t>
      </w:r>
      <w:r w:rsidR="000208EA" w:rsidRPr="006014F1">
        <w:rPr>
          <w:lang w:eastAsia="en-AU" w:bidi="ar-SA"/>
        </w:rPr>
        <w:t xml:space="preserve"> These</w:t>
      </w:r>
      <w:r w:rsidRPr="006014F1">
        <w:rPr>
          <w:lang w:eastAsia="en-AU" w:bidi="ar-SA"/>
        </w:rPr>
        <w:t xml:space="preserve"> seasonings (e.g. yeast extracts, soy sauce, miso, vinegar, fish sauce etc.) are typically added at low levels to other food products. </w:t>
      </w:r>
      <w:r w:rsidR="006348FA" w:rsidRPr="006014F1">
        <w:rPr>
          <w:lang w:eastAsia="en-AU" w:bidi="ar-SA"/>
        </w:rPr>
        <w:t>As stated in Section 2.2, a</w:t>
      </w:r>
      <w:r w:rsidRPr="006014F1">
        <w:rPr>
          <w:lang w:eastAsia="en-AU" w:bidi="ar-SA"/>
        </w:rPr>
        <w:t>ll the raw materials used in the production of Glutaminase SD-C100S are approved food ingredients, food additives, microbial nutrients, or permitted in the production of processing aids (FSANZ, 2014).</w:t>
      </w:r>
    </w:p>
    <w:p w14:paraId="2594A125" w14:textId="77777777" w:rsidR="00585316" w:rsidRPr="006014F1" w:rsidRDefault="00585316" w:rsidP="00585316">
      <w:pPr>
        <w:pStyle w:val="Heading3"/>
        <w:rPr>
          <w:color w:val="auto"/>
        </w:rPr>
      </w:pPr>
      <w:bookmarkStart w:id="40" w:name="_Toc447548932"/>
      <w:r w:rsidRPr="006014F1">
        <w:rPr>
          <w:color w:val="auto"/>
        </w:rPr>
        <w:t>3.4.4</w:t>
      </w:r>
      <w:r w:rsidRPr="006014F1">
        <w:rPr>
          <w:color w:val="auto"/>
        </w:rPr>
        <w:tab/>
        <w:t>Residual enzymes from the production organism</w:t>
      </w:r>
      <w:bookmarkEnd w:id="40"/>
    </w:p>
    <w:p w14:paraId="51F6C37C" w14:textId="44DED183" w:rsidR="00585316" w:rsidRPr="006014F1" w:rsidRDefault="00585316" w:rsidP="00585316">
      <w:pPr>
        <w:widowControl/>
        <w:rPr>
          <w:rFonts w:cs="Arial"/>
          <w:szCs w:val="22"/>
        </w:rPr>
      </w:pPr>
      <w:r w:rsidRPr="006014F1">
        <w:rPr>
          <w:rFonts w:cs="Arial"/>
          <w:szCs w:val="22"/>
        </w:rPr>
        <w:t xml:space="preserve">During production, glutaminase is secreted by </w:t>
      </w:r>
      <w:r w:rsidRPr="006014F1">
        <w:rPr>
          <w:rFonts w:cs="Arial"/>
          <w:i/>
          <w:szCs w:val="22"/>
        </w:rPr>
        <w:t>B. amyloliquefaciens</w:t>
      </w:r>
      <w:r w:rsidRPr="006014F1">
        <w:rPr>
          <w:rFonts w:cs="Arial"/>
          <w:szCs w:val="22"/>
        </w:rPr>
        <w:t xml:space="preserve"> d</w:t>
      </w:r>
      <w:r w:rsidR="00072BFA">
        <w:rPr>
          <w:rFonts w:cs="Arial"/>
          <w:szCs w:val="22"/>
        </w:rPr>
        <w:t xml:space="preserve">uring the fermentation process. </w:t>
      </w:r>
      <w:r w:rsidRPr="006014F1">
        <w:rPr>
          <w:rFonts w:cs="Arial"/>
          <w:szCs w:val="22"/>
        </w:rPr>
        <w:t>However, there are other enzymes in the glutaminase concentrate and the final glutaminase preparation: α-amylase, protease and peptidase. Supporting studies (Appendix</w:t>
      </w:r>
      <w:r w:rsidR="007F2E87" w:rsidRPr="006014F1">
        <w:rPr>
          <w:rFonts w:cs="Arial"/>
          <w:szCs w:val="22"/>
        </w:rPr>
        <w:t> </w:t>
      </w:r>
      <w:r w:rsidRPr="006014F1">
        <w:rPr>
          <w:rFonts w:cs="Arial"/>
          <w:szCs w:val="22"/>
        </w:rPr>
        <w:t xml:space="preserve">A) show that the peptidase activity was difficult to confirm and was below the detection limit and, therefore, the applicant has indicated it does not have a function in the manufacturing process. The applicant indicated via correspondence that the protease is a metalloproteinase. Both α-amylase and the protease (metalloproteinase) </w:t>
      </w:r>
      <w:r w:rsidR="002C45CB" w:rsidRPr="006014F1">
        <w:rPr>
          <w:rFonts w:cs="Arial"/>
          <w:szCs w:val="22"/>
        </w:rPr>
        <w:t>sourced</w:t>
      </w:r>
      <w:r w:rsidRPr="006014F1">
        <w:rPr>
          <w:rFonts w:cs="Arial"/>
          <w:szCs w:val="22"/>
        </w:rPr>
        <w:t xml:space="preserve"> from </w:t>
      </w:r>
      <w:r w:rsidRPr="006014F1">
        <w:rPr>
          <w:rFonts w:cs="Arial"/>
          <w:i/>
          <w:szCs w:val="22"/>
        </w:rPr>
        <w:t>B. amyloliquefaciens</w:t>
      </w:r>
      <w:r w:rsidRPr="006014F1">
        <w:rPr>
          <w:rFonts w:cs="Arial"/>
          <w:szCs w:val="22"/>
        </w:rPr>
        <w:t xml:space="preserve"> are approved under Standard 1.3.3. </w:t>
      </w:r>
    </w:p>
    <w:p w14:paraId="02B64AFC" w14:textId="0A0DECB5" w:rsidR="00585316" w:rsidRPr="006014F1" w:rsidRDefault="00585316" w:rsidP="00585316">
      <w:pPr>
        <w:pStyle w:val="Heading2"/>
      </w:pPr>
      <w:bookmarkStart w:id="41" w:name="_Toc447548933"/>
      <w:r w:rsidRPr="006014F1">
        <w:t>3.</w:t>
      </w:r>
      <w:r w:rsidR="00B2504F" w:rsidRPr="006014F1">
        <w:t>5</w:t>
      </w:r>
      <w:r w:rsidR="00B2504F" w:rsidRPr="006014F1">
        <w:tab/>
      </w:r>
      <w:r w:rsidRPr="006014F1">
        <w:t>Hazard assessment conclusions</w:t>
      </w:r>
      <w:bookmarkEnd w:id="41"/>
    </w:p>
    <w:p w14:paraId="26675E58" w14:textId="77777777" w:rsidR="00585316" w:rsidRPr="006014F1" w:rsidRDefault="00585316" w:rsidP="00585316">
      <w:pPr>
        <w:widowControl/>
        <w:rPr>
          <w:rFonts w:cs="Arial"/>
          <w:szCs w:val="22"/>
        </w:rPr>
      </w:pPr>
      <w:r w:rsidRPr="006014F1">
        <w:rPr>
          <w:rFonts w:cs="Arial"/>
          <w:szCs w:val="22"/>
        </w:rPr>
        <w:t xml:space="preserve">There are no public health and safety issues associated with the use of </w:t>
      </w:r>
      <w:r w:rsidRPr="006014F1">
        <w:rPr>
          <w:lang w:eastAsia="en-AU" w:bidi="ar-SA"/>
        </w:rPr>
        <w:t>Glutaminase SD-C100S</w:t>
      </w:r>
      <w:r w:rsidRPr="006014F1">
        <w:rPr>
          <w:rFonts w:cs="Arial"/>
          <w:szCs w:val="22"/>
        </w:rPr>
        <w:t xml:space="preserve">, containing glutaminase produced by </w:t>
      </w:r>
      <w:r w:rsidRPr="006014F1">
        <w:rPr>
          <w:rFonts w:cs="Arial"/>
          <w:i/>
          <w:szCs w:val="22"/>
        </w:rPr>
        <w:t>B. amyloliquefaciens</w:t>
      </w:r>
      <w:r w:rsidRPr="006014F1">
        <w:rPr>
          <w:rFonts w:cs="Arial"/>
          <w:szCs w:val="22"/>
        </w:rPr>
        <w:t>, as a food processing aid on the basis of the following considerations:</w:t>
      </w:r>
    </w:p>
    <w:p w14:paraId="669B23AB" w14:textId="77777777" w:rsidR="00585316" w:rsidRPr="006014F1" w:rsidRDefault="00585316" w:rsidP="00585316">
      <w:pPr>
        <w:widowControl/>
        <w:rPr>
          <w:rFonts w:cs="Arial"/>
          <w:szCs w:val="22"/>
        </w:rPr>
      </w:pPr>
    </w:p>
    <w:p w14:paraId="68B455D3" w14:textId="3C5025E4" w:rsidR="00585316" w:rsidRPr="006014F1" w:rsidRDefault="00585316" w:rsidP="00F418CA">
      <w:pPr>
        <w:pStyle w:val="FSBullet1"/>
      </w:pPr>
      <w:r w:rsidRPr="006014F1">
        <w:t xml:space="preserve">The production organism is not toxigenic or pathogenic and is not present in the final enzyme preparation used as the food processing aid. Further, </w:t>
      </w:r>
      <w:r w:rsidRPr="006014F1">
        <w:rPr>
          <w:i/>
        </w:rPr>
        <w:t xml:space="preserve">B. amyloliquefaciens </w:t>
      </w:r>
      <w:r w:rsidRPr="006014F1">
        <w:t xml:space="preserve">has a history of safe use as the production organism for a number </w:t>
      </w:r>
      <w:r w:rsidR="00353ADD" w:rsidRPr="006014F1">
        <w:t xml:space="preserve">of </w:t>
      </w:r>
      <w:r w:rsidRPr="006014F1">
        <w:t xml:space="preserve">processing aids already permitted in the Code.  </w:t>
      </w:r>
    </w:p>
    <w:p w14:paraId="694D5F69" w14:textId="77777777" w:rsidR="00585316" w:rsidRPr="006014F1" w:rsidRDefault="00585316" w:rsidP="00E909D2">
      <w:pPr>
        <w:pStyle w:val="ListParagraph"/>
        <w:rPr>
          <w:rFonts w:cs="Arial"/>
        </w:rPr>
      </w:pPr>
    </w:p>
    <w:p w14:paraId="58521E3A" w14:textId="1BD20876" w:rsidR="00585316" w:rsidRPr="006014F1" w:rsidRDefault="00585316" w:rsidP="00F418CA">
      <w:pPr>
        <w:pStyle w:val="FSBullet1"/>
      </w:pPr>
      <w:r w:rsidRPr="006014F1">
        <w:t>Glutaminase has a long history of safe use and although residual enzyme is expected to be present in the final food, it would be susceptible to digestion like any other dietary protein.</w:t>
      </w:r>
    </w:p>
    <w:p w14:paraId="615E842A" w14:textId="77777777" w:rsidR="00585316" w:rsidRPr="006014F1" w:rsidRDefault="00585316" w:rsidP="00E909D2">
      <w:pPr>
        <w:pStyle w:val="ListParagraph"/>
        <w:rPr>
          <w:rFonts w:cs="Arial"/>
        </w:rPr>
      </w:pPr>
    </w:p>
    <w:p w14:paraId="02012B15" w14:textId="475D1DA0" w:rsidR="00585316" w:rsidRDefault="00585316" w:rsidP="00F418CA">
      <w:pPr>
        <w:pStyle w:val="FSBullet1"/>
      </w:pPr>
      <w:r w:rsidRPr="006014F1">
        <w:t xml:space="preserve">Complete digestion of the enzyme in simulated digestive fluid suggests the enzyme is unlikely to be </w:t>
      </w:r>
      <w:r w:rsidR="0064595C">
        <w:t>an allergen</w:t>
      </w:r>
      <w:r w:rsidRPr="006014F1">
        <w:t>.</w:t>
      </w:r>
    </w:p>
    <w:p w14:paraId="73C87EC1" w14:textId="77777777" w:rsidR="001A3F50" w:rsidRPr="001A3F50" w:rsidRDefault="001A3F50" w:rsidP="00B501BE"/>
    <w:p w14:paraId="01DE86B8" w14:textId="72CF1098" w:rsidR="00585316" w:rsidRDefault="001A3F50" w:rsidP="00B501BE">
      <w:pPr>
        <w:pStyle w:val="FSBullet1"/>
      </w:pPr>
      <w:r w:rsidRPr="001A3F50">
        <w:t xml:space="preserve">Bioinformatic analysis indicated that the enzyme has no biologically relevant homology to known protein </w:t>
      </w:r>
      <w:r w:rsidR="00A763A5">
        <w:t xml:space="preserve">toxins or </w:t>
      </w:r>
      <w:r w:rsidRPr="001A3F50">
        <w:t>allergens.</w:t>
      </w:r>
    </w:p>
    <w:p w14:paraId="62D6E252" w14:textId="77777777" w:rsidR="001A3F50" w:rsidRPr="006014F1" w:rsidRDefault="001A3F50" w:rsidP="00E909D2">
      <w:pPr>
        <w:rPr>
          <w:rFonts w:cs="Arial"/>
        </w:rPr>
      </w:pPr>
    </w:p>
    <w:p w14:paraId="0F8A9AF6" w14:textId="3400845B" w:rsidR="006D5297" w:rsidRPr="0002674E" w:rsidRDefault="006D5297" w:rsidP="006D5297">
      <w:pPr>
        <w:pStyle w:val="FSBullet1"/>
      </w:pPr>
      <w:r w:rsidRPr="0002674E">
        <w:t>Although there was a reduction in weight gain and f</w:t>
      </w:r>
      <w:r>
        <w:t>eed</w:t>
      </w:r>
      <w:r w:rsidRPr="0002674E">
        <w:t xml:space="preserve"> consumption at the highest dose tested in a 13-week repeat dose toxicity study in rats, this reduction was considered to be </w:t>
      </w:r>
      <w:r>
        <w:t xml:space="preserve">due to </w:t>
      </w:r>
      <w:r w:rsidR="00450EE5">
        <w:t>palatability of</w:t>
      </w:r>
      <w:r>
        <w:t xml:space="preserve"> the feed containing high levels of common table salt.</w:t>
      </w:r>
      <w:r w:rsidRPr="0002674E">
        <w:t xml:space="preserve"> Thus</w:t>
      </w:r>
      <w:r>
        <w:t>,</w:t>
      </w:r>
      <w:r w:rsidRPr="0002674E">
        <w:t xml:space="preserve"> </w:t>
      </w:r>
      <w:r>
        <w:t>in the absence of any treatment related adverse effects,</w:t>
      </w:r>
      <w:r w:rsidRPr="003C0CA4">
        <w:t xml:space="preserve"> </w:t>
      </w:r>
      <w:r w:rsidRPr="0002674E">
        <w:t xml:space="preserve">the NOAEL for the glutaminase concentrate was </w:t>
      </w:r>
      <w:r>
        <w:t xml:space="preserve">considered to be at </w:t>
      </w:r>
      <w:r w:rsidRPr="0002674E">
        <w:t xml:space="preserve">the highest dose tested, which was 2% </w:t>
      </w:r>
      <w:r>
        <w:t xml:space="preserve">(w/w) </w:t>
      </w:r>
      <w:r w:rsidRPr="0002674E">
        <w:t xml:space="preserve"> </w:t>
      </w:r>
      <w:r>
        <w:t xml:space="preserve">in </w:t>
      </w:r>
      <w:r w:rsidRPr="0002674E">
        <w:t>the diet or 1239 mg/kg bw/day.</w:t>
      </w:r>
    </w:p>
    <w:p w14:paraId="626324A8" w14:textId="3588BA18" w:rsidR="00C86286" w:rsidRDefault="00C86286" w:rsidP="00A45285">
      <w:pPr>
        <w:rPr>
          <w:lang w:bidi="ar-SA"/>
        </w:rPr>
      </w:pPr>
      <w:r>
        <w:rPr>
          <w:lang w:bidi="ar-SA"/>
        </w:rPr>
        <w:br w:type="page"/>
      </w:r>
    </w:p>
    <w:p w14:paraId="762F0DF4" w14:textId="77777777" w:rsidR="00585316" w:rsidRPr="006014F1" w:rsidRDefault="00585316" w:rsidP="00F418CA">
      <w:pPr>
        <w:pStyle w:val="FSBullet1"/>
      </w:pPr>
      <w:r w:rsidRPr="006014F1">
        <w:lastRenderedPageBreak/>
        <w:t xml:space="preserve">The enzyme was not genotoxic or mutagenic </w:t>
      </w:r>
      <w:r w:rsidRPr="006014F1">
        <w:rPr>
          <w:i/>
        </w:rPr>
        <w:t>in vitro</w:t>
      </w:r>
      <w:r w:rsidRPr="006014F1">
        <w:t>.</w:t>
      </w:r>
    </w:p>
    <w:p w14:paraId="0637528A" w14:textId="77777777" w:rsidR="00585316" w:rsidRPr="006014F1" w:rsidRDefault="00585316" w:rsidP="00E909D2">
      <w:pPr>
        <w:pStyle w:val="ListParagraph"/>
        <w:rPr>
          <w:rFonts w:cs="Arial"/>
        </w:rPr>
      </w:pPr>
    </w:p>
    <w:p w14:paraId="10D52E3C" w14:textId="5EA054B0" w:rsidR="00585316" w:rsidRPr="006014F1" w:rsidRDefault="00585316" w:rsidP="00585316">
      <w:pPr>
        <w:widowControl/>
        <w:rPr>
          <w:rFonts w:cs="Arial"/>
          <w:szCs w:val="22"/>
        </w:rPr>
      </w:pPr>
      <w:r w:rsidRPr="006014F1">
        <w:rPr>
          <w:rFonts w:cs="Arial"/>
          <w:szCs w:val="22"/>
        </w:rPr>
        <w:t xml:space="preserve">Based on the reviewed toxicological data, it </w:t>
      </w:r>
      <w:r w:rsidR="002854E1" w:rsidRPr="006014F1">
        <w:rPr>
          <w:rFonts w:cs="Arial"/>
          <w:szCs w:val="22"/>
        </w:rPr>
        <w:t xml:space="preserve">was </w:t>
      </w:r>
      <w:r w:rsidRPr="006014F1">
        <w:rPr>
          <w:rFonts w:cs="Arial"/>
          <w:szCs w:val="22"/>
        </w:rPr>
        <w:t xml:space="preserve">concluded that in the absence of any identifiable hazard, an Acceptable Daily Intake (ADI) ‘not specified’ </w:t>
      </w:r>
      <w:r w:rsidR="002854E1" w:rsidRPr="006014F1">
        <w:rPr>
          <w:rFonts w:cs="Arial"/>
          <w:szCs w:val="22"/>
        </w:rPr>
        <w:t xml:space="preserve">was </w:t>
      </w:r>
      <w:r w:rsidRPr="006014F1">
        <w:rPr>
          <w:rFonts w:cs="Arial"/>
          <w:szCs w:val="22"/>
        </w:rPr>
        <w:t xml:space="preserve">appropriate. A dietary exposure assessment </w:t>
      </w:r>
      <w:r w:rsidR="002854E1" w:rsidRPr="006014F1">
        <w:rPr>
          <w:rFonts w:cs="Arial"/>
          <w:szCs w:val="22"/>
        </w:rPr>
        <w:t xml:space="preserve">was </w:t>
      </w:r>
      <w:r w:rsidRPr="006014F1">
        <w:rPr>
          <w:rFonts w:cs="Arial"/>
          <w:szCs w:val="22"/>
        </w:rPr>
        <w:t>therefore not required.</w:t>
      </w:r>
    </w:p>
    <w:p w14:paraId="168D1A7E" w14:textId="77777777" w:rsidR="00585316" w:rsidRPr="006014F1" w:rsidRDefault="00585316" w:rsidP="00585316">
      <w:pPr>
        <w:pStyle w:val="Heading1"/>
      </w:pPr>
      <w:bookmarkStart w:id="42" w:name="_Toc408468977"/>
      <w:bookmarkStart w:id="43" w:name="_Toc447548934"/>
      <w:r w:rsidRPr="006014F1">
        <w:t>4</w:t>
      </w:r>
      <w:r w:rsidRPr="006014F1">
        <w:tab/>
        <w:t>Conclusion</w:t>
      </w:r>
      <w:bookmarkEnd w:id="42"/>
      <w:bookmarkEnd w:id="43"/>
    </w:p>
    <w:p w14:paraId="3E3E132A" w14:textId="61AB6E16" w:rsidR="00585316" w:rsidRPr="006014F1" w:rsidRDefault="00585316" w:rsidP="00585316">
      <w:r w:rsidRPr="006014F1">
        <w:t xml:space="preserve">This risk assessment considered the technological suitability, potential hazard of the production microorganism and the potential hazard of </w:t>
      </w:r>
      <w:r w:rsidR="002854E1" w:rsidRPr="006014F1">
        <w:t>the enzyme glutaminase</w:t>
      </w:r>
      <w:r w:rsidRPr="006014F1">
        <w:t>.</w:t>
      </w:r>
    </w:p>
    <w:p w14:paraId="6E71FF5B" w14:textId="77777777" w:rsidR="00585316" w:rsidRPr="006014F1" w:rsidRDefault="00585316" w:rsidP="00585316"/>
    <w:p w14:paraId="690B9490" w14:textId="4335E09D" w:rsidR="00B2504F" w:rsidRPr="006014F1" w:rsidRDefault="00585316" w:rsidP="00F418CA">
      <w:pPr>
        <w:rPr>
          <w:b/>
          <w:bCs/>
          <w:color w:val="00B050"/>
          <w:sz w:val="36"/>
          <w:szCs w:val="28"/>
          <w:lang w:bidi="ar-SA"/>
        </w:rPr>
      </w:pPr>
      <w:r w:rsidRPr="006014F1">
        <w:t xml:space="preserve">It was concluded that the proposed use of the enzyme was technologically justified in the form and prescribed amounts, and was demonstrated to be effective. The evidence presented was sufficient to determine that no safety concerns with </w:t>
      </w:r>
      <w:r w:rsidR="002854E1" w:rsidRPr="006014F1">
        <w:t xml:space="preserve">the </w:t>
      </w:r>
      <w:r w:rsidRPr="006014F1">
        <w:t xml:space="preserve">production microorganism or the enzyme exist. Thus </w:t>
      </w:r>
      <w:r w:rsidR="003B7322" w:rsidRPr="006014F1">
        <w:t xml:space="preserve">the enzyme </w:t>
      </w:r>
      <w:r w:rsidR="002854E1" w:rsidRPr="006014F1">
        <w:t>gluta</w:t>
      </w:r>
      <w:r w:rsidR="003B7322" w:rsidRPr="006014F1">
        <w:t>minase</w:t>
      </w:r>
      <w:r w:rsidRPr="006014F1">
        <w:t xml:space="preserve"> </w:t>
      </w:r>
      <w:r w:rsidR="00A130AD" w:rsidRPr="006014F1">
        <w:t>sourced</w:t>
      </w:r>
      <w:r w:rsidRPr="006014F1">
        <w:t xml:space="preserve"> from</w:t>
      </w:r>
      <w:r w:rsidRPr="006014F1">
        <w:rPr>
          <w:i/>
        </w:rPr>
        <w:t xml:space="preserve"> B.</w:t>
      </w:r>
      <w:r w:rsidR="007F2E87" w:rsidRPr="006014F1">
        <w:rPr>
          <w:i/>
        </w:rPr>
        <w:t> </w:t>
      </w:r>
      <w:r w:rsidR="003B7322" w:rsidRPr="006014F1">
        <w:rPr>
          <w:i/>
        </w:rPr>
        <w:t xml:space="preserve">amyloliquefaciens </w:t>
      </w:r>
      <w:r w:rsidRPr="006014F1">
        <w:t>is unlikely to pose any health risk when used as a food processing aid.</w:t>
      </w:r>
      <w:bookmarkStart w:id="44" w:name="_Toc408468978"/>
    </w:p>
    <w:p w14:paraId="09333018" w14:textId="7631A172" w:rsidR="00585316" w:rsidRPr="006014F1" w:rsidRDefault="00585316" w:rsidP="00585316">
      <w:pPr>
        <w:pStyle w:val="Heading1"/>
      </w:pPr>
      <w:bookmarkStart w:id="45" w:name="_Toc447548935"/>
      <w:r w:rsidRPr="006014F1">
        <w:t>5</w:t>
      </w:r>
      <w:r w:rsidRPr="006014F1">
        <w:tab/>
        <w:t>References</w:t>
      </w:r>
      <w:bookmarkEnd w:id="44"/>
      <w:bookmarkEnd w:id="45"/>
    </w:p>
    <w:p w14:paraId="411B01EA" w14:textId="22ACBED2" w:rsidR="00B2504F" w:rsidRPr="00F418CA" w:rsidRDefault="00B2504F" w:rsidP="000751F0">
      <w:pPr>
        <w:rPr>
          <w:sz w:val="20"/>
          <w:szCs w:val="20"/>
        </w:rPr>
      </w:pPr>
      <w:r w:rsidRPr="00F418CA">
        <w:rPr>
          <w:sz w:val="20"/>
          <w:szCs w:val="20"/>
        </w:rPr>
        <w:t xml:space="preserve">Amano Enzyme (2005) [unpublished]. </w:t>
      </w:r>
      <w:r w:rsidRPr="00F418CA">
        <w:rPr>
          <w:i/>
          <w:iCs/>
          <w:sz w:val="20"/>
          <w:szCs w:val="20"/>
        </w:rPr>
        <w:t>History of Uses [History of the Bacterial Strain for</w:t>
      </w:r>
      <w:r w:rsidR="006014F1" w:rsidRPr="006014F1">
        <w:rPr>
          <w:i/>
          <w:iCs/>
          <w:sz w:val="20"/>
          <w:szCs w:val="20"/>
        </w:rPr>
        <w:t xml:space="preserve"> </w:t>
      </w:r>
      <w:r w:rsidRPr="00F418CA">
        <w:rPr>
          <w:i/>
          <w:iCs/>
          <w:sz w:val="20"/>
          <w:szCs w:val="20"/>
        </w:rPr>
        <w:t>Glutaminase Production &amp; History of Use of Glutaminase in Food] [Confidential].</w:t>
      </w:r>
      <w:r w:rsidRPr="00F418CA">
        <w:rPr>
          <w:sz w:val="20"/>
          <w:szCs w:val="20"/>
        </w:rPr>
        <w:t>(Appendix 9). Shiga, Japan: Amano Enzyme Inc.</w:t>
      </w:r>
    </w:p>
    <w:p w14:paraId="44253BB5" w14:textId="77777777" w:rsidR="00B2504F" w:rsidRPr="00F418CA" w:rsidRDefault="00B2504F" w:rsidP="000751F0">
      <w:pPr>
        <w:rPr>
          <w:sz w:val="20"/>
          <w:szCs w:val="20"/>
        </w:rPr>
      </w:pPr>
    </w:p>
    <w:p w14:paraId="00D5CCE3" w14:textId="0E733E61" w:rsidR="00B2504F" w:rsidRPr="00F418CA" w:rsidRDefault="00B2504F" w:rsidP="000751F0">
      <w:pPr>
        <w:rPr>
          <w:sz w:val="20"/>
          <w:szCs w:val="20"/>
        </w:rPr>
      </w:pPr>
      <w:r w:rsidRPr="00F418CA">
        <w:rPr>
          <w:sz w:val="20"/>
          <w:szCs w:val="20"/>
        </w:rPr>
        <w:t xml:space="preserve">Appel MJ (1999) [unpublished]. </w:t>
      </w:r>
      <w:r w:rsidRPr="00F418CA">
        <w:rPr>
          <w:i/>
          <w:iCs/>
          <w:sz w:val="20"/>
          <w:szCs w:val="20"/>
        </w:rPr>
        <w:t>Sub-chronic (13-week) Oral Toxicity Study with Glutaminase</w:t>
      </w:r>
      <w:r w:rsidR="006014F1" w:rsidRPr="006014F1">
        <w:rPr>
          <w:i/>
          <w:iCs/>
          <w:sz w:val="20"/>
          <w:szCs w:val="20"/>
        </w:rPr>
        <w:t xml:space="preserve"> </w:t>
      </w:r>
      <w:r w:rsidRPr="00F418CA">
        <w:rPr>
          <w:i/>
          <w:iCs/>
          <w:sz w:val="20"/>
          <w:szCs w:val="20"/>
        </w:rPr>
        <w:t>in Rats</w:t>
      </w:r>
      <w:r w:rsidRPr="00F418CA">
        <w:rPr>
          <w:sz w:val="20"/>
          <w:szCs w:val="20"/>
        </w:rPr>
        <w:t>. (TNO Report V99.442). Prepared by Zeist, The Netherlands: TNO Nutrition</w:t>
      </w:r>
      <w:r w:rsidR="006014F1" w:rsidRPr="006014F1">
        <w:rPr>
          <w:sz w:val="20"/>
          <w:szCs w:val="20"/>
        </w:rPr>
        <w:t xml:space="preserve"> </w:t>
      </w:r>
      <w:r w:rsidRPr="00F418CA">
        <w:rPr>
          <w:sz w:val="20"/>
          <w:szCs w:val="20"/>
        </w:rPr>
        <w:t>and Food Research Institute for Osaka, Japan: Daiwa Kasei K.K., Sep. 1999.</w:t>
      </w:r>
    </w:p>
    <w:p w14:paraId="0B4BB539" w14:textId="77777777" w:rsidR="00B2504F" w:rsidRPr="00F418CA" w:rsidRDefault="00B2504F" w:rsidP="000751F0">
      <w:pPr>
        <w:rPr>
          <w:sz w:val="20"/>
          <w:szCs w:val="20"/>
        </w:rPr>
      </w:pPr>
    </w:p>
    <w:p w14:paraId="60BC7D99" w14:textId="14419755" w:rsidR="00B2504F" w:rsidRPr="00F418CA" w:rsidRDefault="00B2504F" w:rsidP="000751F0">
      <w:pPr>
        <w:rPr>
          <w:sz w:val="20"/>
          <w:szCs w:val="20"/>
          <w:u w:val="single"/>
        </w:rPr>
      </w:pPr>
      <w:r w:rsidRPr="00F418CA">
        <w:rPr>
          <w:sz w:val="20"/>
          <w:szCs w:val="20"/>
        </w:rPr>
        <w:t>EC (2000). Directive 2000/54/EC of the European Parliament and of the Council of 18</w:t>
      </w:r>
      <w:r w:rsidR="006014F1" w:rsidRPr="006014F1">
        <w:rPr>
          <w:sz w:val="20"/>
          <w:szCs w:val="20"/>
        </w:rPr>
        <w:t xml:space="preserve"> </w:t>
      </w:r>
      <w:r w:rsidRPr="00F418CA">
        <w:rPr>
          <w:sz w:val="20"/>
          <w:szCs w:val="20"/>
        </w:rPr>
        <w:t>September 2000 on the protection of workers from risks related to exposure to</w:t>
      </w:r>
      <w:r w:rsidR="006014F1" w:rsidRPr="006014F1">
        <w:rPr>
          <w:sz w:val="20"/>
          <w:szCs w:val="20"/>
        </w:rPr>
        <w:t xml:space="preserve"> </w:t>
      </w:r>
      <w:r w:rsidRPr="00F418CA">
        <w:rPr>
          <w:sz w:val="20"/>
          <w:szCs w:val="20"/>
        </w:rPr>
        <w:t>biological agents at work (seventh individual directive within the meaning of Article</w:t>
      </w:r>
      <w:r w:rsidR="006014F1" w:rsidRPr="006014F1">
        <w:rPr>
          <w:sz w:val="20"/>
          <w:szCs w:val="20"/>
        </w:rPr>
        <w:t xml:space="preserve"> </w:t>
      </w:r>
      <w:r w:rsidRPr="00F418CA">
        <w:rPr>
          <w:sz w:val="20"/>
          <w:szCs w:val="20"/>
        </w:rPr>
        <w:t>16(1) of Directive 89/391/EEC). Off J Eur Communities 43(L262):21–45. Available at:</w:t>
      </w:r>
      <w:hyperlink r:id="rId19" w:history="1">
        <w:r w:rsidRPr="00F418CA">
          <w:rPr>
            <w:rStyle w:val="Hyperlink"/>
            <w:sz w:val="20"/>
          </w:rPr>
          <w:t>http://new.eur-lex.europa.eu/legalcontent/EN/ALL/?uri=CELEX:32000L0054&amp;qid=1380303475986</w:t>
        </w:r>
      </w:hyperlink>
      <w:r w:rsidRPr="00F418CA">
        <w:rPr>
          <w:sz w:val="20"/>
          <w:szCs w:val="20"/>
        </w:rPr>
        <w:t>.</w:t>
      </w:r>
    </w:p>
    <w:p w14:paraId="0A8883D6" w14:textId="77777777" w:rsidR="00F41315" w:rsidRPr="00F418CA" w:rsidRDefault="00F41315" w:rsidP="000751F0">
      <w:pPr>
        <w:rPr>
          <w:sz w:val="20"/>
          <w:szCs w:val="20"/>
        </w:rPr>
      </w:pPr>
    </w:p>
    <w:p w14:paraId="26970947" w14:textId="77777777" w:rsidR="00B2504F" w:rsidRPr="00F418CA" w:rsidRDefault="00B2504F" w:rsidP="000751F0">
      <w:pPr>
        <w:rPr>
          <w:sz w:val="20"/>
          <w:szCs w:val="20"/>
        </w:rPr>
      </w:pPr>
      <w:r w:rsidRPr="00F418CA">
        <w:rPr>
          <w:sz w:val="20"/>
          <w:szCs w:val="20"/>
        </w:rPr>
        <w:t>EFSA (2008) Opinion of the Panel on Biological Hazards on the maintenance of the list of QPS microorganisms intentionally added to food or feed. The EFSA Journal 923: 1-48.</w:t>
      </w:r>
    </w:p>
    <w:p w14:paraId="6381280C" w14:textId="77777777" w:rsidR="00B2504F" w:rsidRPr="00F418CA" w:rsidRDefault="00B2504F" w:rsidP="000751F0">
      <w:pPr>
        <w:rPr>
          <w:sz w:val="20"/>
          <w:szCs w:val="20"/>
        </w:rPr>
      </w:pPr>
    </w:p>
    <w:p w14:paraId="73CB2C7A" w14:textId="7241894E" w:rsidR="00A94CBB" w:rsidRPr="00F418CA" w:rsidRDefault="00A94CBB" w:rsidP="000751F0">
      <w:pPr>
        <w:rPr>
          <w:sz w:val="20"/>
          <w:szCs w:val="20"/>
        </w:rPr>
      </w:pPr>
      <w:r w:rsidRPr="00F418CA">
        <w:rPr>
          <w:sz w:val="20"/>
          <w:szCs w:val="20"/>
        </w:rPr>
        <w:t>Food Chemicals Codex 9</w:t>
      </w:r>
      <w:r w:rsidRPr="001B0860">
        <w:rPr>
          <w:sz w:val="20"/>
          <w:szCs w:val="20"/>
          <w:vertAlign w:val="superscript"/>
        </w:rPr>
        <w:t>th</w:t>
      </w:r>
      <w:r w:rsidR="001B0860">
        <w:rPr>
          <w:sz w:val="20"/>
          <w:szCs w:val="20"/>
        </w:rPr>
        <w:t xml:space="preserve"> </w:t>
      </w:r>
      <w:bookmarkStart w:id="46" w:name="_GoBack"/>
      <w:bookmarkEnd w:id="46"/>
      <w:r w:rsidRPr="00F418CA">
        <w:rPr>
          <w:sz w:val="20"/>
          <w:szCs w:val="20"/>
        </w:rPr>
        <w:t>Edition (2015). The United States Pharmacopeia, United States Pharmacopeial Convention, Rockville, MD.</w:t>
      </w:r>
    </w:p>
    <w:p w14:paraId="547640DA" w14:textId="02DBE849" w:rsidR="00A94CBB" w:rsidRPr="00F418CA" w:rsidRDefault="001B0860" w:rsidP="000751F0">
      <w:pPr>
        <w:rPr>
          <w:sz w:val="20"/>
          <w:szCs w:val="20"/>
        </w:rPr>
      </w:pPr>
      <w:hyperlink r:id="rId20" w:history="1">
        <w:r w:rsidR="00A94CBB" w:rsidRPr="00F418CA">
          <w:rPr>
            <w:rStyle w:val="Hyperlink"/>
            <w:sz w:val="20"/>
            <w:szCs w:val="20"/>
          </w:rPr>
          <w:t>http://www.usp.org/food-ingredients/food-chemicals-codex</w:t>
        </w:r>
      </w:hyperlink>
      <w:r w:rsidR="00A94CBB" w:rsidRPr="00F418CA">
        <w:rPr>
          <w:sz w:val="20"/>
          <w:szCs w:val="20"/>
        </w:rPr>
        <w:t>.</w:t>
      </w:r>
    </w:p>
    <w:p w14:paraId="18980CF8" w14:textId="77777777" w:rsidR="00C263EA" w:rsidRPr="00F418CA" w:rsidRDefault="00C263EA" w:rsidP="000751F0">
      <w:pPr>
        <w:rPr>
          <w:sz w:val="20"/>
          <w:szCs w:val="20"/>
        </w:rPr>
      </w:pPr>
    </w:p>
    <w:p w14:paraId="790AF105" w14:textId="657ED2F0" w:rsidR="00B2504F" w:rsidRPr="00F418CA" w:rsidRDefault="00B2504F" w:rsidP="000751F0">
      <w:pPr>
        <w:rPr>
          <w:sz w:val="20"/>
          <w:szCs w:val="20"/>
        </w:rPr>
      </w:pPr>
      <w:r w:rsidRPr="00F418CA">
        <w:rPr>
          <w:sz w:val="20"/>
          <w:szCs w:val="20"/>
        </w:rPr>
        <w:t xml:space="preserve">FSANZ (2014). </w:t>
      </w:r>
      <w:r w:rsidRPr="00F418CA">
        <w:rPr>
          <w:i/>
          <w:iCs/>
          <w:sz w:val="20"/>
          <w:szCs w:val="20"/>
        </w:rPr>
        <w:t>Australia New Zealand Food Standards Code</w:t>
      </w:r>
      <w:r w:rsidRPr="00F418CA">
        <w:rPr>
          <w:sz w:val="20"/>
          <w:szCs w:val="20"/>
        </w:rPr>
        <w:t>. Canberra, Australia /</w:t>
      </w:r>
      <w:r w:rsidR="006014F1" w:rsidRPr="006014F1">
        <w:rPr>
          <w:sz w:val="20"/>
          <w:szCs w:val="20"/>
        </w:rPr>
        <w:t xml:space="preserve"> </w:t>
      </w:r>
      <w:r w:rsidRPr="00F418CA">
        <w:rPr>
          <w:sz w:val="20"/>
          <w:szCs w:val="20"/>
        </w:rPr>
        <w:t>Wellington, NZ: Foods Standards Australia New Zealand (FSANZ), Australian</w:t>
      </w:r>
      <w:r w:rsidR="006014F1" w:rsidRPr="006014F1">
        <w:rPr>
          <w:sz w:val="20"/>
          <w:szCs w:val="20"/>
        </w:rPr>
        <w:t xml:space="preserve"> </w:t>
      </w:r>
      <w:r w:rsidRPr="00F418CA">
        <w:rPr>
          <w:sz w:val="20"/>
          <w:szCs w:val="20"/>
        </w:rPr>
        <w:t xml:space="preserve">Government ComLaw. Available at: </w:t>
      </w:r>
      <w:hyperlink r:id="rId21" w:history="1">
        <w:r w:rsidR="006014F1" w:rsidRPr="00F418CA">
          <w:rPr>
            <w:rStyle w:val="Hyperlink"/>
            <w:sz w:val="20"/>
            <w:szCs w:val="20"/>
          </w:rPr>
          <w:t>http://www.foodstandards.gov.au/code/Pages/default.aspx</w:t>
        </w:r>
      </w:hyperlink>
      <w:r w:rsidR="006014F1" w:rsidRPr="006014F1">
        <w:rPr>
          <w:sz w:val="20"/>
          <w:szCs w:val="20"/>
        </w:rPr>
        <w:t xml:space="preserve"> </w:t>
      </w:r>
      <w:r w:rsidRPr="00F418CA">
        <w:rPr>
          <w:sz w:val="20"/>
          <w:szCs w:val="20"/>
        </w:rPr>
        <w:t>[See Standards 1.3.1,1.3.3., 1.3.4 (Some dated 2013); Code updated to 2014].</w:t>
      </w:r>
    </w:p>
    <w:p w14:paraId="799E5C7E" w14:textId="1F17B78D" w:rsidR="00C263EA" w:rsidRPr="00F418CA" w:rsidRDefault="00C263EA" w:rsidP="000751F0">
      <w:pPr>
        <w:rPr>
          <w:sz w:val="20"/>
          <w:szCs w:val="20"/>
        </w:rPr>
      </w:pPr>
    </w:p>
    <w:p w14:paraId="774E632E" w14:textId="19C70372" w:rsidR="00A94CBB" w:rsidRPr="00F418CA" w:rsidRDefault="00A94CBB" w:rsidP="000751F0">
      <w:pPr>
        <w:rPr>
          <w:sz w:val="20"/>
          <w:szCs w:val="20"/>
        </w:rPr>
      </w:pPr>
      <w:r w:rsidRPr="00F418CA">
        <w:rPr>
          <w:sz w:val="20"/>
          <w:szCs w:val="20"/>
        </w:rPr>
        <w:t xml:space="preserve">IUBMB (2015) EC 3.5.1.2. </w:t>
      </w:r>
      <w:hyperlink r:id="rId22" w:history="1">
        <w:r w:rsidRPr="00F418CA">
          <w:rPr>
            <w:rStyle w:val="Hyperlink"/>
            <w:sz w:val="20"/>
            <w:szCs w:val="20"/>
          </w:rPr>
          <w:t>http://www.enzyme-database.org/query.php?name=3.5.1.2&amp;search=search_all&amp;display=show_all&amp;order=ec_num&amp;nr=50</w:t>
        </w:r>
      </w:hyperlink>
      <w:r w:rsidRPr="00F418CA">
        <w:rPr>
          <w:sz w:val="20"/>
          <w:szCs w:val="20"/>
        </w:rPr>
        <w:t>.</w:t>
      </w:r>
    </w:p>
    <w:p w14:paraId="79E0C78D" w14:textId="77777777" w:rsidR="00A94CBB" w:rsidRPr="00F418CA" w:rsidRDefault="00A94CBB" w:rsidP="000751F0">
      <w:pPr>
        <w:rPr>
          <w:sz w:val="20"/>
          <w:szCs w:val="20"/>
        </w:rPr>
      </w:pPr>
    </w:p>
    <w:p w14:paraId="22B41D52" w14:textId="450268D9" w:rsidR="00F41315" w:rsidRPr="00F418CA" w:rsidRDefault="00F41315" w:rsidP="000751F0">
      <w:pPr>
        <w:rPr>
          <w:sz w:val="20"/>
          <w:szCs w:val="20"/>
        </w:rPr>
      </w:pPr>
      <w:r w:rsidRPr="00F418CA">
        <w:rPr>
          <w:sz w:val="20"/>
          <w:szCs w:val="20"/>
        </w:rPr>
        <w:t xml:space="preserve">JECFA (2006) General specifications and considerations for enzyme preparations used in food processing. </w:t>
      </w:r>
      <w:hyperlink r:id="rId23" w:history="1">
        <w:r w:rsidRPr="00F418CA">
          <w:rPr>
            <w:rStyle w:val="Hyperlink"/>
            <w:sz w:val="20"/>
            <w:szCs w:val="20"/>
          </w:rPr>
          <w:t>http://www.fao.org/docrep/009/a0691e/A0691E03.htm</w:t>
        </w:r>
      </w:hyperlink>
      <w:r w:rsidRPr="00F418CA">
        <w:rPr>
          <w:sz w:val="20"/>
          <w:szCs w:val="20"/>
        </w:rPr>
        <w:t>.</w:t>
      </w:r>
    </w:p>
    <w:p w14:paraId="33CD3BF0" w14:textId="77777777" w:rsidR="00B2504F" w:rsidRPr="00F418CA" w:rsidRDefault="00B2504F" w:rsidP="000751F0">
      <w:pPr>
        <w:rPr>
          <w:sz w:val="20"/>
          <w:szCs w:val="20"/>
        </w:rPr>
      </w:pPr>
    </w:p>
    <w:p w14:paraId="476252E2" w14:textId="170F89E3" w:rsidR="00B2504F" w:rsidRPr="00F418CA" w:rsidRDefault="00B2504F" w:rsidP="000751F0">
      <w:pPr>
        <w:rPr>
          <w:sz w:val="20"/>
          <w:szCs w:val="20"/>
        </w:rPr>
      </w:pPr>
      <w:r w:rsidRPr="00F418CA">
        <w:rPr>
          <w:sz w:val="20"/>
          <w:szCs w:val="20"/>
        </w:rPr>
        <w:t>MHLW (2014). List of existing food additives [complied and published by the Ministry of</w:t>
      </w:r>
      <w:r w:rsidR="006014F1" w:rsidRPr="006014F1">
        <w:rPr>
          <w:sz w:val="20"/>
          <w:szCs w:val="20"/>
        </w:rPr>
        <w:t xml:space="preserve"> </w:t>
      </w:r>
      <w:r w:rsidRPr="00F418CA">
        <w:rPr>
          <w:sz w:val="20"/>
          <w:szCs w:val="20"/>
        </w:rPr>
        <w:t>Health and Welfare on April 16, 1996]. Japan Food Chemical Research Foundation</w:t>
      </w:r>
      <w:r w:rsidR="006014F1" w:rsidRPr="006014F1">
        <w:rPr>
          <w:sz w:val="20"/>
          <w:szCs w:val="20"/>
        </w:rPr>
        <w:t xml:space="preserve"> </w:t>
      </w:r>
      <w:r w:rsidRPr="00F418CA">
        <w:rPr>
          <w:sz w:val="20"/>
          <w:szCs w:val="20"/>
        </w:rPr>
        <w:t xml:space="preserve">(JFCRF), Tokyo, Japan. </w:t>
      </w:r>
      <w:hyperlink r:id="rId24" w:history="1">
        <w:r w:rsidR="006014F1" w:rsidRPr="00F418CA">
          <w:rPr>
            <w:rStyle w:val="Hyperlink"/>
            <w:sz w:val="20"/>
            <w:szCs w:val="20"/>
          </w:rPr>
          <w:t>http://www.ffcr.or.jp/zaidan/FFCRHOME.nsf/pages/listexst</w:t>
        </w:r>
      </w:hyperlink>
      <w:r w:rsidRPr="00F418CA">
        <w:rPr>
          <w:sz w:val="20"/>
          <w:szCs w:val="20"/>
        </w:rPr>
        <w:t>.</w:t>
      </w:r>
      <w:r w:rsidR="006014F1" w:rsidRPr="006014F1">
        <w:rPr>
          <w:sz w:val="20"/>
          <w:szCs w:val="20"/>
        </w:rPr>
        <w:t xml:space="preserve"> </w:t>
      </w:r>
      <w:r w:rsidRPr="00F418CA">
        <w:rPr>
          <w:sz w:val="20"/>
          <w:szCs w:val="20"/>
        </w:rPr>
        <w:t>add [Effective from January 30, 2014, Last update: 06/30/2014].</w:t>
      </w:r>
    </w:p>
    <w:p w14:paraId="35C2A86E" w14:textId="32DDF7B8" w:rsidR="00C263EA" w:rsidRPr="00F418CA" w:rsidRDefault="00C263EA" w:rsidP="000751F0">
      <w:pPr>
        <w:rPr>
          <w:sz w:val="20"/>
          <w:szCs w:val="20"/>
        </w:rPr>
      </w:pPr>
    </w:p>
    <w:p w14:paraId="1CC09A35" w14:textId="77777777" w:rsidR="00C86286" w:rsidRDefault="00C86286" w:rsidP="000751F0">
      <w:pPr>
        <w:rPr>
          <w:sz w:val="20"/>
          <w:szCs w:val="20"/>
        </w:rPr>
      </w:pPr>
      <w:r>
        <w:rPr>
          <w:sz w:val="20"/>
          <w:szCs w:val="20"/>
        </w:rPr>
        <w:br w:type="page"/>
      </w:r>
    </w:p>
    <w:p w14:paraId="0D312ED2" w14:textId="510A8C99" w:rsidR="00C263EA" w:rsidRPr="00F418CA" w:rsidRDefault="00C263EA" w:rsidP="000751F0">
      <w:pPr>
        <w:rPr>
          <w:sz w:val="20"/>
          <w:szCs w:val="20"/>
        </w:rPr>
      </w:pPr>
      <w:r w:rsidRPr="00F418CA">
        <w:rPr>
          <w:sz w:val="20"/>
          <w:szCs w:val="20"/>
        </w:rPr>
        <w:lastRenderedPageBreak/>
        <w:t>Nandakumar</w:t>
      </w:r>
      <w:r w:rsidR="00285E48" w:rsidRPr="00F418CA">
        <w:rPr>
          <w:sz w:val="20"/>
          <w:szCs w:val="20"/>
        </w:rPr>
        <w:t xml:space="preserve"> R, Kazuaki Y, Wakayama M, Moriguchi M (2003) Microbial glutaminase: biochemistry, molecular approaches and applications in the food industry. Journal of Molecular Catalysis B: Enzymatic 23(2003): 87-100.</w:t>
      </w:r>
    </w:p>
    <w:p w14:paraId="737B79CB" w14:textId="77777777" w:rsidR="00C263EA" w:rsidRPr="00F418CA" w:rsidRDefault="00C263EA" w:rsidP="000751F0">
      <w:pPr>
        <w:rPr>
          <w:sz w:val="20"/>
          <w:szCs w:val="20"/>
        </w:rPr>
      </w:pPr>
    </w:p>
    <w:p w14:paraId="62FC613F" w14:textId="6CB6A7F4" w:rsidR="00C263EA" w:rsidRPr="00F418CA" w:rsidRDefault="00C263EA" w:rsidP="000751F0">
      <w:pPr>
        <w:rPr>
          <w:sz w:val="20"/>
          <w:szCs w:val="20"/>
        </w:rPr>
      </w:pPr>
      <w:r w:rsidRPr="00F418CA">
        <w:rPr>
          <w:sz w:val="20"/>
          <w:szCs w:val="20"/>
        </w:rPr>
        <w:t>Pomeranz</w:t>
      </w:r>
      <w:r w:rsidR="00285E48" w:rsidRPr="00F418CA">
        <w:rPr>
          <w:sz w:val="20"/>
          <w:szCs w:val="20"/>
        </w:rPr>
        <w:t xml:space="preserve"> Y, Meloan C.E (1994) Food </w:t>
      </w:r>
      <w:r w:rsidR="002C45CB" w:rsidRPr="00F418CA">
        <w:rPr>
          <w:sz w:val="20"/>
          <w:szCs w:val="20"/>
        </w:rPr>
        <w:t>a</w:t>
      </w:r>
      <w:r w:rsidR="00285E48" w:rsidRPr="00F418CA">
        <w:rPr>
          <w:sz w:val="20"/>
          <w:szCs w:val="20"/>
        </w:rPr>
        <w:t xml:space="preserve">nalysis: </w:t>
      </w:r>
      <w:r w:rsidR="002C45CB" w:rsidRPr="00F418CA">
        <w:rPr>
          <w:sz w:val="20"/>
          <w:szCs w:val="20"/>
        </w:rPr>
        <w:t>t</w:t>
      </w:r>
      <w:r w:rsidR="00285E48" w:rsidRPr="00F418CA">
        <w:rPr>
          <w:sz w:val="20"/>
          <w:szCs w:val="20"/>
        </w:rPr>
        <w:t xml:space="preserve">heory and </w:t>
      </w:r>
      <w:r w:rsidR="002C45CB" w:rsidRPr="00F418CA">
        <w:rPr>
          <w:sz w:val="20"/>
          <w:szCs w:val="20"/>
        </w:rPr>
        <w:t>p</w:t>
      </w:r>
      <w:r w:rsidR="00285E48" w:rsidRPr="00F418CA">
        <w:rPr>
          <w:sz w:val="20"/>
          <w:szCs w:val="20"/>
        </w:rPr>
        <w:t>ractice (3</w:t>
      </w:r>
      <w:r w:rsidR="00285E48" w:rsidRPr="00F418CA">
        <w:rPr>
          <w:sz w:val="20"/>
          <w:szCs w:val="20"/>
          <w:vertAlign w:val="superscript"/>
        </w:rPr>
        <w:t>rd</w:t>
      </w:r>
      <w:r w:rsidR="00285E48" w:rsidRPr="00F418CA">
        <w:rPr>
          <w:sz w:val="20"/>
          <w:szCs w:val="20"/>
        </w:rPr>
        <w:t xml:space="preserve"> Edn). Chapman &amp; Hall Inc. New York.</w:t>
      </w:r>
    </w:p>
    <w:p w14:paraId="6911B2C4" w14:textId="77777777" w:rsidR="00C263EA" w:rsidRPr="00F418CA" w:rsidRDefault="00C263EA" w:rsidP="000751F0">
      <w:pPr>
        <w:rPr>
          <w:sz w:val="20"/>
          <w:szCs w:val="20"/>
        </w:rPr>
      </w:pPr>
    </w:p>
    <w:p w14:paraId="6FF021F7" w14:textId="7F777774" w:rsidR="002C45CB" w:rsidRPr="00F418CA" w:rsidRDefault="002C45CB" w:rsidP="000751F0">
      <w:pPr>
        <w:rPr>
          <w:sz w:val="20"/>
          <w:szCs w:val="20"/>
        </w:rPr>
      </w:pPr>
      <w:r w:rsidRPr="00F418CA">
        <w:rPr>
          <w:sz w:val="20"/>
          <w:szCs w:val="20"/>
        </w:rPr>
        <w:t>Sarada KV (2013) Production and applications of L-Glutaminase using fermentation technology. Asia Pacific Journal of Research 1(VIII).</w:t>
      </w:r>
    </w:p>
    <w:p w14:paraId="355C875C" w14:textId="77777777" w:rsidR="002C45CB" w:rsidRPr="00F418CA" w:rsidRDefault="002C45CB" w:rsidP="000751F0">
      <w:pPr>
        <w:rPr>
          <w:sz w:val="20"/>
          <w:szCs w:val="20"/>
        </w:rPr>
      </w:pPr>
    </w:p>
    <w:p w14:paraId="5BE9160E" w14:textId="77777777" w:rsidR="00585316" w:rsidRPr="00F418CA" w:rsidRDefault="00585316" w:rsidP="000751F0">
      <w:pPr>
        <w:rPr>
          <w:sz w:val="20"/>
          <w:szCs w:val="20"/>
        </w:rPr>
      </w:pPr>
      <w:r w:rsidRPr="00F418CA">
        <w:rPr>
          <w:sz w:val="20"/>
          <w:szCs w:val="20"/>
        </w:rPr>
        <w:t>Sathish T, Prakasham RS (2010) Enrichment of glutaminase production by Bacillus subtilis RSP-GLU in submerged cultivation based on neural network – genetic algorithm approach. Journal of Chemical Technology &amp; Biotechnology 85:50-58.</w:t>
      </w:r>
    </w:p>
    <w:p w14:paraId="118105C7" w14:textId="77777777" w:rsidR="00F41315" w:rsidRPr="00F418CA" w:rsidRDefault="00F41315" w:rsidP="000751F0">
      <w:pPr>
        <w:rPr>
          <w:sz w:val="20"/>
          <w:szCs w:val="20"/>
        </w:rPr>
      </w:pPr>
    </w:p>
    <w:p w14:paraId="1F638481" w14:textId="4A29821C" w:rsidR="00585316" w:rsidRPr="00F418CA" w:rsidRDefault="00585316" w:rsidP="000751F0">
      <w:pPr>
        <w:rPr>
          <w:sz w:val="20"/>
          <w:szCs w:val="20"/>
        </w:rPr>
      </w:pPr>
      <w:r w:rsidRPr="00F418CA">
        <w:rPr>
          <w:sz w:val="20"/>
          <w:szCs w:val="20"/>
        </w:rPr>
        <w:t>Shimizu Y, Ueyama A, Goto K (1991). [Purification and characterization of glutaminase from</w:t>
      </w:r>
      <w:r w:rsidR="006014F1" w:rsidRPr="006014F1">
        <w:rPr>
          <w:sz w:val="20"/>
          <w:szCs w:val="20"/>
        </w:rPr>
        <w:t xml:space="preserve"> </w:t>
      </w:r>
      <w:r w:rsidRPr="00F418CA">
        <w:rPr>
          <w:i/>
          <w:iCs/>
          <w:sz w:val="20"/>
          <w:szCs w:val="20"/>
        </w:rPr>
        <w:t xml:space="preserve">Bacillus subtilis </w:t>
      </w:r>
      <w:r w:rsidRPr="00F418CA">
        <w:rPr>
          <w:sz w:val="20"/>
          <w:szCs w:val="20"/>
        </w:rPr>
        <w:t>GT strain]. Nippon Jozo Kyokaishi [J Brew Soc Jpn] 86(6):441-446.</w:t>
      </w:r>
    </w:p>
    <w:p w14:paraId="27E0A0B3" w14:textId="77777777" w:rsidR="00B2504F" w:rsidRPr="00F418CA" w:rsidRDefault="00B2504F" w:rsidP="000751F0">
      <w:pPr>
        <w:rPr>
          <w:sz w:val="20"/>
          <w:szCs w:val="20"/>
        </w:rPr>
      </w:pPr>
    </w:p>
    <w:p w14:paraId="1E1A817E" w14:textId="557252E9" w:rsidR="00B2504F" w:rsidRPr="00F418CA" w:rsidRDefault="00B2504F" w:rsidP="000751F0">
      <w:pPr>
        <w:rPr>
          <w:sz w:val="20"/>
          <w:szCs w:val="20"/>
        </w:rPr>
      </w:pPr>
      <w:r w:rsidRPr="00F418CA">
        <w:rPr>
          <w:sz w:val="20"/>
          <w:szCs w:val="20"/>
        </w:rPr>
        <w:t xml:space="preserve">US FDA (1999). </w:t>
      </w:r>
      <w:r w:rsidRPr="00F418CA">
        <w:rPr>
          <w:i/>
          <w:iCs/>
          <w:sz w:val="20"/>
          <w:szCs w:val="20"/>
        </w:rPr>
        <w:t>Carbohydrase and Protease Enzyme Preparations Derived From Bacillus</w:t>
      </w:r>
      <w:r w:rsidR="006014F1" w:rsidRPr="006014F1">
        <w:rPr>
          <w:i/>
          <w:iCs/>
          <w:sz w:val="20"/>
          <w:szCs w:val="20"/>
        </w:rPr>
        <w:t xml:space="preserve"> </w:t>
      </w:r>
      <w:r w:rsidRPr="00F418CA">
        <w:rPr>
          <w:i/>
          <w:iCs/>
          <w:sz w:val="20"/>
          <w:szCs w:val="20"/>
        </w:rPr>
        <w:t>Subtilis or Bacillus Amyloliquefaciens; Affirmation of GRAS Status as Direct Food</w:t>
      </w:r>
      <w:r w:rsidR="006014F1" w:rsidRPr="006014F1">
        <w:rPr>
          <w:i/>
          <w:iCs/>
          <w:sz w:val="20"/>
          <w:szCs w:val="20"/>
        </w:rPr>
        <w:t xml:space="preserve"> </w:t>
      </w:r>
      <w:r w:rsidRPr="00F418CA">
        <w:rPr>
          <w:i/>
          <w:iCs/>
          <w:sz w:val="20"/>
          <w:szCs w:val="20"/>
        </w:rPr>
        <w:t>Ingredients (21 CFR Part 184) [Docket No. 84G-0257]</w:t>
      </w:r>
      <w:r w:rsidRPr="00F418CA">
        <w:rPr>
          <w:sz w:val="20"/>
          <w:szCs w:val="20"/>
        </w:rPr>
        <w:t>. (US Federal Register, vol</w:t>
      </w:r>
      <w:r w:rsidR="006014F1" w:rsidRPr="006014F1">
        <w:rPr>
          <w:sz w:val="20"/>
          <w:szCs w:val="20"/>
        </w:rPr>
        <w:t xml:space="preserve"> </w:t>
      </w:r>
      <w:r w:rsidRPr="00F418CA">
        <w:rPr>
          <w:sz w:val="20"/>
          <w:szCs w:val="20"/>
        </w:rPr>
        <w:t>64, no 68)</w:t>
      </w:r>
      <w:r w:rsidRPr="00F418CA">
        <w:rPr>
          <w:i/>
          <w:iCs/>
          <w:sz w:val="20"/>
          <w:szCs w:val="20"/>
        </w:rPr>
        <w:t xml:space="preserve">. </w:t>
      </w:r>
      <w:r w:rsidRPr="00F418CA">
        <w:rPr>
          <w:sz w:val="20"/>
          <w:szCs w:val="20"/>
        </w:rPr>
        <w:t>Rockville (MD): US Food and Drug Administration (US FDA), Division</w:t>
      </w:r>
      <w:r w:rsidR="006014F1" w:rsidRPr="006014F1">
        <w:rPr>
          <w:sz w:val="20"/>
          <w:szCs w:val="20"/>
        </w:rPr>
        <w:t xml:space="preserve"> </w:t>
      </w:r>
      <w:r w:rsidRPr="00F418CA">
        <w:rPr>
          <w:sz w:val="20"/>
          <w:szCs w:val="20"/>
        </w:rPr>
        <w:t>of Dockets Management, pp. 19887-19895. Available at:</w:t>
      </w:r>
    </w:p>
    <w:p w14:paraId="79E6843B" w14:textId="31D37EFA" w:rsidR="00B2504F" w:rsidRPr="00F418CA" w:rsidRDefault="001B0860" w:rsidP="000751F0">
      <w:pPr>
        <w:rPr>
          <w:sz w:val="20"/>
          <w:szCs w:val="20"/>
        </w:rPr>
      </w:pPr>
      <w:hyperlink r:id="rId25" w:history="1">
        <w:r w:rsidR="00A94CBB" w:rsidRPr="00F418CA">
          <w:rPr>
            <w:rStyle w:val="Hyperlink"/>
            <w:sz w:val="20"/>
            <w:szCs w:val="20"/>
          </w:rPr>
          <w:t>http://www.fda.gov/ohrms/dockets/98fr/042399a.txt</w:t>
        </w:r>
      </w:hyperlink>
      <w:r w:rsidR="00B2504F" w:rsidRPr="00F418CA">
        <w:rPr>
          <w:sz w:val="20"/>
          <w:szCs w:val="20"/>
        </w:rPr>
        <w:t xml:space="preserve"> [April 23, 1999].</w:t>
      </w:r>
    </w:p>
    <w:p w14:paraId="60D4BF24" w14:textId="77777777" w:rsidR="00F41315" w:rsidRPr="00F418CA" w:rsidRDefault="00F41315" w:rsidP="000751F0">
      <w:pPr>
        <w:rPr>
          <w:sz w:val="20"/>
          <w:szCs w:val="20"/>
        </w:rPr>
      </w:pPr>
    </w:p>
    <w:p w14:paraId="02C4A4DC" w14:textId="4130D670" w:rsidR="00585316" w:rsidRPr="00F418CA" w:rsidRDefault="00585316" w:rsidP="000751F0">
      <w:pPr>
        <w:rPr>
          <w:sz w:val="20"/>
          <w:szCs w:val="20"/>
        </w:rPr>
      </w:pPr>
      <w:r w:rsidRPr="00F418CA">
        <w:rPr>
          <w:sz w:val="20"/>
          <w:szCs w:val="20"/>
        </w:rPr>
        <w:t xml:space="preserve">van Delft JHM (1998) [unpublished]. </w:t>
      </w:r>
      <w:r w:rsidRPr="00F418CA">
        <w:rPr>
          <w:i/>
          <w:iCs/>
          <w:sz w:val="20"/>
          <w:szCs w:val="20"/>
        </w:rPr>
        <w:t>Bacteria Reverse Mutation Test with Glutaminase</w:t>
      </w:r>
      <w:r w:rsidR="006014F1" w:rsidRPr="006014F1">
        <w:rPr>
          <w:i/>
          <w:iCs/>
          <w:sz w:val="20"/>
          <w:szCs w:val="20"/>
        </w:rPr>
        <w:t xml:space="preserve"> </w:t>
      </w:r>
      <w:r w:rsidRPr="00F418CA">
        <w:rPr>
          <w:i/>
          <w:iCs/>
          <w:sz w:val="20"/>
          <w:szCs w:val="20"/>
        </w:rPr>
        <w:t>[Confidential]</w:t>
      </w:r>
      <w:r w:rsidRPr="00F418CA">
        <w:rPr>
          <w:sz w:val="20"/>
          <w:szCs w:val="20"/>
        </w:rPr>
        <w:t>. (TNO Report V98.442). Prepared by Zeist, The Netherlands: TNO</w:t>
      </w:r>
      <w:r w:rsidR="006014F1" w:rsidRPr="006014F1">
        <w:rPr>
          <w:sz w:val="20"/>
          <w:szCs w:val="20"/>
        </w:rPr>
        <w:t xml:space="preserve"> </w:t>
      </w:r>
      <w:r w:rsidRPr="00F418CA">
        <w:rPr>
          <w:sz w:val="20"/>
          <w:szCs w:val="20"/>
        </w:rPr>
        <w:t>Nutrition and Food Research Institute for Osaka, Japan: Daiwa Kasei K.K., Jul. 10,</w:t>
      </w:r>
    </w:p>
    <w:p w14:paraId="4CF54444" w14:textId="77777777" w:rsidR="00585316" w:rsidRPr="00F418CA" w:rsidRDefault="00585316" w:rsidP="000751F0">
      <w:pPr>
        <w:rPr>
          <w:sz w:val="20"/>
          <w:szCs w:val="20"/>
        </w:rPr>
      </w:pPr>
      <w:r w:rsidRPr="00F418CA">
        <w:rPr>
          <w:sz w:val="20"/>
          <w:szCs w:val="20"/>
        </w:rPr>
        <w:t>1998.</w:t>
      </w:r>
    </w:p>
    <w:p w14:paraId="7848D552" w14:textId="77777777" w:rsidR="00585316" w:rsidRPr="00F418CA" w:rsidRDefault="00585316" w:rsidP="000751F0">
      <w:pPr>
        <w:rPr>
          <w:sz w:val="20"/>
          <w:szCs w:val="20"/>
        </w:rPr>
      </w:pPr>
    </w:p>
    <w:p w14:paraId="790C237D" w14:textId="4360A00A" w:rsidR="00585316" w:rsidRPr="00F418CA" w:rsidRDefault="00585316" w:rsidP="000751F0">
      <w:pPr>
        <w:rPr>
          <w:sz w:val="20"/>
          <w:szCs w:val="20"/>
        </w:rPr>
      </w:pPr>
      <w:r w:rsidRPr="00F418CA">
        <w:rPr>
          <w:sz w:val="20"/>
          <w:szCs w:val="20"/>
        </w:rPr>
        <w:t xml:space="preserve">van Delft JHM, de Vogel M (1998) [unpublished]. </w:t>
      </w:r>
      <w:r w:rsidRPr="00F418CA">
        <w:rPr>
          <w:i/>
          <w:iCs/>
          <w:sz w:val="20"/>
          <w:szCs w:val="20"/>
        </w:rPr>
        <w:t>Chromosomal Aberration Test with</w:t>
      </w:r>
      <w:r w:rsidR="006014F1" w:rsidRPr="006014F1">
        <w:rPr>
          <w:i/>
          <w:iCs/>
          <w:sz w:val="20"/>
          <w:szCs w:val="20"/>
        </w:rPr>
        <w:t xml:space="preserve"> </w:t>
      </w:r>
      <w:r w:rsidRPr="00F418CA">
        <w:rPr>
          <w:i/>
          <w:iCs/>
          <w:sz w:val="20"/>
          <w:szCs w:val="20"/>
        </w:rPr>
        <w:t>Glutaminase in Cultured Chinese Hamster Ovary Cells [Confidential]</w:t>
      </w:r>
      <w:r w:rsidRPr="00F418CA">
        <w:rPr>
          <w:sz w:val="20"/>
          <w:szCs w:val="20"/>
        </w:rPr>
        <w:t>. (TNO Report</w:t>
      </w:r>
      <w:r w:rsidR="006014F1" w:rsidRPr="006014F1">
        <w:rPr>
          <w:sz w:val="20"/>
          <w:szCs w:val="20"/>
        </w:rPr>
        <w:t xml:space="preserve"> </w:t>
      </w:r>
      <w:r w:rsidRPr="00F418CA">
        <w:rPr>
          <w:sz w:val="20"/>
          <w:szCs w:val="20"/>
        </w:rPr>
        <w:t>V98.1202). Dec. 22, 1998.</w:t>
      </w:r>
    </w:p>
    <w:sectPr w:rsidR="00585316" w:rsidRPr="00F418CA" w:rsidSect="00F418CA">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242D9" w14:textId="77777777" w:rsidR="005A4EA0" w:rsidRDefault="005A4EA0">
      <w:r>
        <w:separator/>
      </w:r>
    </w:p>
  </w:endnote>
  <w:endnote w:type="continuationSeparator" w:id="0">
    <w:p w14:paraId="17E7BDBD" w14:textId="77777777" w:rsidR="005A4EA0" w:rsidRDefault="005A4EA0">
      <w:r>
        <w:continuationSeparator/>
      </w:r>
    </w:p>
  </w:endnote>
  <w:endnote w:type="continuationNotice" w:id="1">
    <w:p w14:paraId="4EDC8635" w14:textId="77777777" w:rsidR="005A4EA0" w:rsidRDefault="005A4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9B614" w14:textId="77777777" w:rsidR="005A4EA0" w:rsidRDefault="005A4EA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5B0B69" w14:textId="77777777" w:rsidR="005A4EA0" w:rsidRDefault="005A4E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E9872" w14:textId="77777777" w:rsidR="005A4EA0" w:rsidRDefault="005A4EA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0860">
      <w:rPr>
        <w:rStyle w:val="PageNumber"/>
        <w:noProof/>
      </w:rPr>
      <w:t>12</w:t>
    </w:r>
    <w:r>
      <w:rPr>
        <w:rStyle w:val="PageNumber"/>
      </w:rPr>
      <w:fldChar w:fldCharType="end"/>
    </w:r>
  </w:p>
  <w:p w14:paraId="190B0E14" w14:textId="77777777" w:rsidR="005A4EA0" w:rsidRDefault="005A4EA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645F5" w14:textId="77777777" w:rsidR="005A4EA0" w:rsidRDefault="005A4EA0">
      <w:r>
        <w:separator/>
      </w:r>
    </w:p>
  </w:footnote>
  <w:footnote w:type="continuationSeparator" w:id="0">
    <w:p w14:paraId="59182FC8" w14:textId="77777777" w:rsidR="005A4EA0" w:rsidRDefault="005A4EA0">
      <w:r>
        <w:continuationSeparator/>
      </w:r>
    </w:p>
  </w:footnote>
  <w:footnote w:type="continuationNotice" w:id="1">
    <w:p w14:paraId="2BC0F796" w14:textId="77777777" w:rsidR="005A4EA0" w:rsidRDefault="005A4EA0"/>
  </w:footnote>
  <w:footnote w:id="2">
    <w:p w14:paraId="4C3621AF" w14:textId="08FC7866" w:rsidR="005A4EA0" w:rsidRPr="00B714B5" w:rsidRDefault="005A4EA0">
      <w:pPr>
        <w:pStyle w:val="FootnoteText"/>
        <w:rPr>
          <w:lang w:val="en-AU"/>
        </w:rPr>
      </w:pPr>
      <w:r>
        <w:rPr>
          <w:rStyle w:val="FootnoteReference"/>
        </w:rPr>
        <w:footnoteRef/>
      </w:r>
      <w:r>
        <w:t xml:space="preserve"> </w:t>
      </w:r>
      <w:r w:rsidRPr="0084108A">
        <w:rPr>
          <w:sz w:val="18"/>
        </w:rPr>
        <w:t>International Union of Biochemistry and Molecular Biology</w:t>
      </w:r>
    </w:p>
  </w:footnote>
  <w:footnote w:id="3">
    <w:p w14:paraId="5F994391" w14:textId="77777777" w:rsidR="005A4EA0" w:rsidRPr="00F418CA" w:rsidRDefault="005A4EA0" w:rsidP="001B318D">
      <w:pPr>
        <w:pStyle w:val="FootnoteText"/>
        <w:rPr>
          <w:sz w:val="18"/>
          <w:lang w:val="en-AU"/>
        </w:rPr>
      </w:pPr>
      <w:r w:rsidRPr="00F418CA">
        <w:rPr>
          <w:rStyle w:val="FootnoteReference"/>
          <w:sz w:val="18"/>
        </w:rPr>
        <w:footnoteRef/>
      </w:r>
      <w:r w:rsidRPr="00F418CA">
        <w:rPr>
          <w:sz w:val="18"/>
        </w:rPr>
        <w:t xml:space="preserve"> For example, East Asian black vinegar, which is an aged, fermented product made from rice, wheat, millet, sorghum or a combination, and can contain high concentrations of amino acids.</w:t>
      </w:r>
    </w:p>
  </w:footnote>
  <w:footnote w:id="4">
    <w:p w14:paraId="31B40DAC" w14:textId="1568BA11" w:rsidR="005A4EA0" w:rsidRPr="00520D6B" w:rsidRDefault="005A4EA0">
      <w:pPr>
        <w:pStyle w:val="FootnoteText"/>
        <w:rPr>
          <w:lang w:val="en-AU"/>
        </w:rPr>
      </w:pPr>
      <w:r w:rsidRPr="00F418CA">
        <w:rPr>
          <w:rStyle w:val="FootnoteReference"/>
          <w:sz w:val="18"/>
        </w:rPr>
        <w:footnoteRef/>
      </w:r>
      <w:r w:rsidRPr="00F418CA">
        <w:rPr>
          <w:sz w:val="18"/>
        </w:rPr>
        <w:t xml:space="preserve"> The ‘fifth taste’, a pleasant, savoury taste that is full, rounded and with a ‘meaty' flavour.</w:t>
      </w:r>
    </w:p>
  </w:footnote>
  <w:footnote w:id="5">
    <w:p w14:paraId="3AA5C34F" w14:textId="20FBF0C6" w:rsidR="00C86286" w:rsidRPr="00C86286" w:rsidRDefault="00C86286">
      <w:pPr>
        <w:pStyle w:val="FootnoteText"/>
        <w:rPr>
          <w:sz w:val="18"/>
          <w:szCs w:val="18"/>
          <w:lang w:val="en-AU"/>
        </w:rPr>
      </w:pPr>
      <w:r w:rsidRPr="00C86286">
        <w:rPr>
          <w:rStyle w:val="FootnoteReference"/>
          <w:sz w:val="18"/>
          <w:szCs w:val="18"/>
        </w:rPr>
        <w:footnoteRef/>
      </w:r>
      <w:r w:rsidRPr="00C86286">
        <w:rPr>
          <w:sz w:val="18"/>
          <w:szCs w:val="18"/>
        </w:rPr>
        <w:t xml:space="preserve"> </w:t>
      </w:r>
      <w:hyperlink r:id="rId1" w:tgtFrame="_blank" w:history="1">
        <w:r w:rsidRPr="00C86286">
          <w:rPr>
            <w:rStyle w:val="Hyperlink"/>
            <w:sz w:val="18"/>
            <w:szCs w:val="18"/>
          </w:rPr>
          <w:t>http://allergen.nihs.go.jp/AD</w:t>
        </w:r>
        <w:r w:rsidRPr="00C86286">
          <w:rPr>
            <w:rStyle w:val="Hyperlink"/>
            <w:color w:val="auto"/>
            <w:sz w:val="18"/>
            <w:szCs w:val="18"/>
            <w:lang w:eastAsia="en-AU" w:bidi="ar-SA"/>
          </w:rPr>
          <w:t>FS</w:t>
        </w:r>
      </w:hyperlink>
    </w:p>
  </w:footnote>
  <w:footnote w:id="6">
    <w:p w14:paraId="048B0494" w14:textId="48E620F3" w:rsidR="00C86286" w:rsidRPr="00C86286" w:rsidRDefault="00C86286">
      <w:pPr>
        <w:pStyle w:val="FootnoteText"/>
        <w:rPr>
          <w:sz w:val="18"/>
          <w:szCs w:val="18"/>
          <w:lang w:val="en-AU"/>
        </w:rPr>
      </w:pPr>
      <w:r w:rsidRPr="00C86286">
        <w:rPr>
          <w:rStyle w:val="FootnoteReference"/>
          <w:sz w:val="18"/>
          <w:szCs w:val="18"/>
        </w:rPr>
        <w:footnoteRef/>
      </w:r>
      <w:r w:rsidRPr="00C86286">
        <w:rPr>
          <w:sz w:val="18"/>
          <w:szCs w:val="18"/>
        </w:rPr>
        <w:t xml:space="preserve"> </w:t>
      </w:r>
      <w:hyperlink r:id="rId2" w:history="1">
        <w:r w:rsidRPr="00C86286">
          <w:rPr>
            <w:rStyle w:val="Hyperlink"/>
            <w:sz w:val="18"/>
            <w:szCs w:val="18"/>
          </w:rPr>
          <w:t>http://www.allergenonline.com/databasefasta.shtml</w:t>
        </w:r>
      </w:hyperlink>
    </w:p>
  </w:footnote>
  <w:footnote w:id="7">
    <w:p w14:paraId="1EB69FD4" w14:textId="08796500" w:rsidR="00C86286" w:rsidRPr="00C86286" w:rsidRDefault="00C86286">
      <w:pPr>
        <w:pStyle w:val="FootnoteText"/>
        <w:rPr>
          <w:sz w:val="18"/>
          <w:szCs w:val="18"/>
          <w:lang w:val="en-AU"/>
        </w:rPr>
      </w:pPr>
      <w:r w:rsidRPr="00C86286">
        <w:rPr>
          <w:rStyle w:val="FootnoteReference"/>
          <w:sz w:val="18"/>
          <w:szCs w:val="18"/>
        </w:rPr>
        <w:footnoteRef/>
      </w:r>
      <w:r w:rsidRPr="00C86286">
        <w:rPr>
          <w:sz w:val="18"/>
          <w:szCs w:val="18"/>
        </w:rPr>
        <w:t xml:space="preserve"> </w:t>
      </w:r>
      <w:hyperlink r:id="rId3" w:history="1">
        <w:r w:rsidRPr="00C86286">
          <w:rPr>
            <w:rStyle w:val="Hyperlink"/>
            <w:sz w:val="18"/>
            <w:szCs w:val="18"/>
          </w:rPr>
          <w:t>http://mvirdb.llnl.gov/</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DD055" w14:textId="2F4018DA" w:rsidR="005A4EA0" w:rsidRPr="007D03EA" w:rsidRDefault="005A4EA0" w:rsidP="007D03EA">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60A6" w14:textId="77777777" w:rsidR="005A4EA0" w:rsidRDefault="005A4EA0">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3A23F91"/>
    <w:multiLevelType w:val="hybridMultilevel"/>
    <w:tmpl w:val="9DA6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65BD60F3"/>
    <w:multiLevelType w:val="hybridMultilevel"/>
    <w:tmpl w:val="698A3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B4A5439"/>
    <w:multiLevelType w:val="multilevel"/>
    <w:tmpl w:val="CA661F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1E47D0E"/>
    <w:multiLevelType w:val="hybridMultilevel"/>
    <w:tmpl w:val="D0FC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6"/>
  </w:num>
  <w:num w:numId="7">
    <w:abstractNumId w:val="7"/>
  </w:num>
  <w:num w:numId="8">
    <w:abstractNumId w:val="5"/>
  </w:num>
  <w:num w:numId="9">
    <w:abstractNumId w:val="3"/>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7297"/>
    <w:rsid w:val="000208EA"/>
    <w:rsid w:val="00035FF3"/>
    <w:rsid w:val="00042E63"/>
    <w:rsid w:val="00047A27"/>
    <w:rsid w:val="00051021"/>
    <w:rsid w:val="00051ED9"/>
    <w:rsid w:val="000520F0"/>
    <w:rsid w:val="00057181"/>
    <w:rsid w:val="0006473A"/>
    <w:rsid w:val="00064B2D"/>
    <w:rsid w:val="00065F1F"/>
    <w:rsid w:val="00072BFA"/>
    <w:rsid w:val="000751F0"/>
    <w:rsid w:val="00076D33"/>
    <w:rsid w:val="000805F9"/>
    <w:rsid w:val="0008680D"/>
    <w:rsid w:val="00092CDA"/>
    <w:rsid w:val="000A1CDC"/>
    <w:rsid w:val="000A27E9"/>
    <w:rsid w:val="000A349E"/>
    <w:rsid w:val="000A3D8B"/>
    <w:rsid w:val="000A5DF8"/>
    <w:rsid w:val="000B6AF2"/>
    <w:rsid w:val="000D41D4"/>
    <w:rsid w:val="000D6FD4"/>
    <w:rsid w:val="000D79C0"/>
    <w:rsid w:val="000E0AE4"/>
    <w:rsid w:val="000E3DBC"/>
    <w:rsid w:val="0010332B"/>
    <w:rsid w:val="00113CE3"/>
    <w:rsid w:val="00117522"/>
    <w:rsid w:val="00122AC4"/>
    <w:rsid w:val="001264E3"/>
    <w:rsid w:val="00137FB7"/>
    <w:rsid w:val="00150088"/>
    <w:rsid w:val="001542D8"/>
    <w:rsid w:val="00180C41"/>
    <w:rsid w:val="00182C4C"/>
    <w:rsid w:val="001959CE"/>
    <w:rsid w:val="00197D8D"/>
    <w:rsid w:val="001A1A75"/>
    <w:rsid w:val="001A3F50"/>
    <w:rsid w:val="001A7E9A"/>
    <w:rsid w:val="001B0860"/>
    <w:rsid w:val="001B318D"/>
    <w:rsid w:val="001C27A3"/>
    <w:rsid w:val="001C5295"/>
    <w:rsid w:val="001E09FA"/>
    <w:rsid w:val="001F4EC6"/>
    <w:rsid w:val="001F53E5"/>
    <w:rsid w:val="00203540"/>
    <w:rsid w:val="00204843"/>
    <w:rsid w:val="002048B9"/>
    <w:rsid w:val="002131D4"/>
    <w:rsid w:val="00215AC7"/>
    <w:rsid w:val="0021612B"/>
    <w:rsid w:val="0022083A"/>
    <w:rsid w:val="00221D07"/>
    <w:rsid w:val="00227E4A"/>
    <w:rsid w:val="00243B64"/>
    <w:rsid w:val="0024582E"/>
    <w:rsid w:val="00245C56"/>
    <w:rsid w:val="002547EF"/>
    <w:rsid w:val="00254BF4"/>
    <w:rsid w:val="00256D65"/>
    <w:rsid w:val="0026073D"/>
    <w:rsid w:val="002645DF"/>
    <w:rsid w:val="00271F00"/>
    <w:rsid w:val="00273A80"/>
    <w:rsid w:val="002757D2"/>
    <w:rsid w:val="002775D5"/>
    <w:rsid w:val="00280BA3"/>
    <w:rsid w:val="002854E1"/>
    <w:rsid w:val="00285E48"/>
    <w:rsid w:val="0029204E"/>
    <w:rsid w:val="002930BB"/>
    <w:rsid w:val="0029631C"/>
    <w:rsid w:val="002A0194"/>
    <w:rsid w:val="002A5F8B"/>
    <w:rsid w:val="002A7F6C"/>
    <w:rsid w:val="002B0FAA"/>
    <w:rsid w:val="002C25C9"/>
    <w:rsid w:val="002C45CB"/>
    <w:rsid w:val="002D6809"/>
    <w:rsid w:val="002E024B"/>
    <w:rsid w:val="002F6488"/>
    <w:rsid w:val="00320839"/>
    <w:rsid w:val="003213F9"/>
    <w:rsid w:val="00321A7C"/>
    <w:rsid w:val="00323DBF"/>
    <w:rsid w:val="003309A8"/>
    <w:rsid w:val="00332B12"/>
    <w:rsid w:val="00351B07"/>
    <w:rsid w:val="00352CF2"/>
    <w:rsid w:val="00353ADD"/>
    <w:rsid w:val="00364841"/>
    <w:rsid w:val="00371B29"/>
    <w:rsid w:val="0037656B"/>
    <w:rsid w:val="00386152"/>
    <w:rsid w:val="00391769"/>
    <w:rsid w:val="003953E1"/>
    <w:rsid w:val="003956B3"/>
    <w:rsid w:val="003A68BE"/>
    <w:rsid w:val="003B1805"/>
    <w:rsid w:val="003B3180"/>
    <w:rsid w:val="003B3C9D"/>
    <w:rsid w:val="003B7322"/>
    <w:rsid w:val="003B78E0"/>
    <w:rsid w:val="003C0CA4"/>
    <w:rsid w:val="003C4969"/>
    <w:rsid w:val="003D7EF7"/>
    <w:rsid w:val="003E1E1A"/>
    <w:rsid w:val="003E41D5"/>
    <w:rsid w:val="003E46BA"/>
    <w:rsid w:val="003E7D22"/>
    <w:rsid w:val="003F74C1"/>
    <w:rsid w:val="00405B1A"/>
    <w:rsid w:val="00410C76"/>
    <w:rsid w:val="00411907"/>
    <w:rsid w:val="00413CA8"/>
    <w:rsid w:val="00417EE3"/>
    <w:rsid w:val="004207D8"/>
    <w:rsid w:val="004207EB"/>
    <w:rsid w:val="004229A0"/>
    <w:rsid w:val="004274E5"/>
    <w:rsid w:val="00427B78"/>
    <w:rsid w:val="00427E0A"/>
    <w:rsid w:val="00437276"/>
    <w:rsid w:val="0044122F"/>
    <w:rsid w:val="004432A3"/>
    <w:rsid w:val="00450EE5"/>
    <w:rsid w:val="00456B54"/>
    <w:rsid w:val="00461C33"/>
    <w:rsid w:val="00464643"/>
    <w:rsid w:val="00486793"/>
    <w:rsid w:val="004A2037"/>
    <w:rsid w:val="004B30B1"/>
    <w:rsid w:val="004B5D2C"/>
    <w:rsid w:val="004C15E4"/>
    <w:rsid w:val="004C23F0"/>
    <w:rsid w:val="004C2CE7"/>
    <w:rsid w:val="004E4610"/>
    <w:rsid w:val="004F1207"/>
    <w:rsid w:val="004F4F98"/>
    <w:rsid w:val="004F69F6"/>
    <w:rsid w:val="004F79AC"/>
    <w:rsid w:val="005017CF"/>
    <w:rsid w:val="005207D8"/>
    <w:rsid w:val="00520D6B"/>
    <w:rsid w:val="00532E54"/>
    <w:rsid w:val="0053464E"/>
    <w:rsid w:val="005414A2"/>
    <w:rsid w:val="0055617F"/>
    <w:rsid w:val="00560275"/>
    <w:rsid w:val="00561780"/>
    <w:rsid w:val="00562917"/>
    <w:rsid w:val="005736F3"/>
    <w:rsid w:val="00585316"/>
    <w:rsid w:val="00586228"/>
    <w:rsid w:val="005A1D97"/>
    <w:rsid w:val="005A4EA0"/>
    <w:rsid w:val="005A61A4"/>
    <w:rsid w:val="005B3744"/>
    <w:rsid w:val="005B6AF4"/>
    <w:rsid w:val="005B7A73"/>
    <w:rsid w:val="005C04CB"/>
    <w:rsid w:val="005C691C"/>
    <w:rsid w:val="005D16AD"/>
    <w:rsid w:val="005D72E1"/>
    <w:rsid w:val="005E6A9C"/>
    <w:rsid w:val="005E6E16"/>
    <w:rsid w:val="005E7141"/>
    <w:rsid w:val="005F400E"/>
    <w:rsid w:val="005F7342"/>
    <w:rsid w:val="006014F1"/>
    <w:rsid w:val="00603A08"/>
    <w:rsid w:val="00605525"/>
    <w:rsid w:val="006066D1"/>
    <w:rsid w:val="0061018C"/>
    <w:rsid w:val="00610A3C"/>
    <w:rsid w:val="00616594"/>
    <w:rsid w:val="006264B7"/>
    <w:rsid w:val="00627F48"/>
    <w:rsid w:val="00630C23"/>
    <w:rsid w:val="0063152D"/>
    <w:rsid w:val="006348FA"/>
    <w:rsid w:val="006425FB"/>
    <w:rsid w:val="006431BC"/>
    <w:rsid w:val="0064595C"/>
    <w:rsid w:val="006460AB"/>
    <w:rsid w:val="00654CA6"/>
    <w:rsid w:val="006606F6"/>
    <w:rsid w:val="00661C27"/>
    <w:rsid w:val="00663FCF"/>
    <w:rsid w:val="006652A2"/>
    <w:rsid w:val="0067125E"/>
    <w:rsid w:val="00677E51"/>
    <w:rsid w:val="00690206"/>
    <w:rsid w:val="006937FF"/>
    <w:rsid w:val="006A48A7"/>
    <w:rsid w:val="006B4BA1"/>
    <w:rsid w:val="006B5EBE"/>
    <w:rsid w:val="006C5CF5"/>
    <w:rsid w:val="006D5297"/>
    <w:rsid w:val="006F4A82"/>
    <w:rsid w:val="0070373B"/>
    <w:rsid w:val="00703DEE"/>
    <w:rsid w:val="0071069C"/>
    <w:rsid w:val="00724FA4"/>
    <w:rsid w:val="00730800"/>
    <w:rsid w:val="00733EC4"/>
    <w:rsid w:val="0073421D"/>
    <w:rsid w:val="00742DEB"/>
    <w:rsid w:val="007555D8"/>
    <w:rsid w:val="007602AA"/>
    <w:rsid w:val="00761D53"/>
    <w:rsid w:val="007652EF"/>
    <w:rsid w:val="00772BDC"/>
    <w:rsid w:val="007733AA"/>
    <w:rsid w:val="00780792"/>
    <w:rsid w:val="007823D6"/>
    <w:rsid w:val="007A3EFB"/>
    <w:rsid w:val="007A44B4"/>
    <w:rsid w:val="007A7D3D"/>
    <w:rsid w:val="007B225D"/>
    <w:rsid w:val="007C174F"/>
    <w:rsid w:val="007C1C64"/>
    <w:rsid w:val="007C29F9"/>
    <w:rsid w:val="007D03EA"/>
    <w:rsid w:val="007E48BC"/>
    <w:rsid w:val="007E79F7"/>
    <w:rsid w:val="007F2E87"/>
    <w:rsid w:val="007F3630"/>
    <w:rsid w:val="00802241"/>
    <w:rsid w:val="00807559"/>
    <w:rsid w:val="008147FC"/>
    <w:rsid w:val="0081700F"/>
    <w:rsid w:val="008450BC"/>
    <w:rsid w:val="008518E9"/>
    <w:rsid w:val="0085334B"/>
    <w:rsid w:val="0085697B"/>
    <w:rsid w:val="008674CF"/>
    <w:rsid w:val="00870214"/>
    <w:rsid w:val="00870883"/>
    <w:rsid w:val="008845A3"/>
    <w:rsid w:val="00885C51"/>
    <w:rsid w:val="00885EB0"/>
    <w:rsid w:val="008873C2"/>
    <w:rsid w:val="00891F4B"/>
    <w:rsid w:val="0089264A"/>
    <w:rsid w:val="00896B85"/>
    <w:rsid w:val="008A22BE"/>
    <w:rsid w:val="008C1B36"/>
    <w:rsid w:val="008D06C6"/>
    <w:rsid w:val="008D276B"/>
    <w:rsid w:val="008E2B35"/>
    <w:rsid w:val="008E6250"/>
    <w:rsid w:val="00902AF6"/>
    <w:rsid w:val="009078BD"/>
    <w:rsid w:val="00920249"/>
    <w:rsid w:val="00920C44"/>
    <w:rsid w:val="0092407F"/>
    <w:rsid w:val="00924C80"/>
    <w:rsid w:val="00931CFC"/>
    <w:rsid w:val="00932F14"/>
    <w:rsid w:val="0093408D"/>
    <w:rsid w:val="0094247F"/>
    <w:rsid w:val="00942D60"/>
    <w:rsid w:val="00952669"/>
    <w:rsid w:val="0096523B"/>
    <w:rsid w:val="00966EE3"/>
    <w:rsid w:val="00972D06"/>
    <w:rsid w:val="009763EB"/>
    <w:rsid w:val="00983D80"/>
    <w:rsid w:val="00987E04"/>
    <w:rsid w:val="0099226F"/>
    <w:rsid w:val="00995DFF"/>
    <w:rsid w:val="009A391C"/>
    <w:rsid w:val="009A50F2"/>
    <w:rsid w:val="009A7EAB"/>
    <w:rsid w:val="009B53F4"/>
    <w:rsid w:val="009B7790"/>
    <w:rsid w:val="009E0734"/>
    <w:rsid w:val="009E0A61"/>
    <w:rsid w:val="009E3010"/>
    <w:rsid w:val="009F007E"/>
    <w:rsid w:val="009F13E9"/>
    <w:rsid w:val="009F2298"/>
    <w:rsid w:val="009F2E98"/>
    <w:rsid w:val="009F7065"/>
    <w:rsid w:val="00A130AD"/>
    <w:rsid w:val="00A13EF3"/>
    <w:rsid w:val="00A14AB9"/>
    <w:rsid w:val="00A37535"/>
    <w:rsid w:val="00A4175D"/>
    <w:rsid w:val="00A45285"/>
    <w:rsid w:val="00A51D47"/>
    <w:rsid w:val="00A56DC7"/>
    <w:rsid w:val="00A74FD1"/>
    <w:rsid w:val="00A763A5"/>
    <w:rsid w:val="00A77BFA"/>
    <w:rsid w:val="00A810B8"/>
    <w:rsid w:val="00A849E6"/>
    <w:rsid w:val="00A84A58"/>
    <w:rsid w:val="00A917D6"/>
    <w:rsid w:val="00A943AF"/>
    <w:rsid w:val="00A94CBB"/>
    <w:rsid w:val="00AA7EA0"/>
    <w:rsid w:val="00AE13FA"/>
    <w:rsid w:val="00AF06FC"/>
    <w:rsid w:val="00AF3391"/>
    <w:rsid w:val="00AF387F"/>
    <w:rsid w:val="00B00CC0"/>
    <w:rsid w:val="00B00E7F"/>
    <w:rsid w:val="00B12F1E"/>
    <w:rsid w:val="00B13FF1"/>
    <w:rsid w:val="00B173DA"/>
    <w:rsid w:val="00B21DCC"/>
    <w:rsid w:val="00B2504F"/>
    <w:rsid w:val="00B25F37"/>
    <w:rsid w:val="00B26CB3"/>
    <w:rsid w:val="00B31CB9"/>
    <w:rsid w:val="00B37BF0"/>
    <w:rsid w:val="00B44422"/>
    <w:rsid w:val="00B46EA0"/>
    <w:rsid w:val="00B501BE"/>
    <w:rsid w:val="00B568CF"/>
    <w:rsid w:val="00B60C08"/>
    <w:rsid w:val="00B668E0"/>
    <w:rsid w:val="00B67867"/>
    <w:rsid w:val="00B714B5"/>
    <w:rsid w:val="00B731D3"/>
    <w:rsid w:val="00B839A3"/>
    <w:rsid w:val="00B84F8D"/>
    <w:rsid w:val="00B902BD"/>
    <w:rsid w:val="00BA24E2"/>
    <w:rsid w:val="00BB557A"/>
    <w:rsid w:val="00BC008A"/>
    <w:rsid w:val="00BC48D1"/>
    <w:rsid w:val="00BD2A39"/>
    <w:rsid w:val="00BD2E80"/>
    <w:rsid w:val="00BD7052"/>
    <w:rsid w:val="00BE11B8"/>
    <w:rsid w:val="00BE1272"/>
    <w:rsid w:val="00BF7FF0"/>
    <w:rsid w:val="00C00C8A"/>
    <w:rsid w:val="00C026F4"/>
    <w:rsid w:val="00C057F4"/>
    <w:rsid w:val="00C10757"/>
    <w:rsid w:val="00C12502"/>
    <w:rsid w:val="00C13A9B"/>
    <w:rsid w:val="00C263EA"/>
    <w:rsid w:val="00C36578"/>
    <w:rsid w:val="00C40AA5"/>
    <w:rsid w:val="00C46F70"/>
    <w:rsid w:val="00C476D0"/>
    <w:rsid w:val="00C55D74"/>
    <w:rsid w:val="00C61AC1"/>
    <w:rsid w:val="00C63F1B"/>
    <w:rsid w:val="00C822B8"/>
    <w:rsid w:val="00C836E3"/>
    <w:rsid w:val="00C86286"/>
    <w:rsid w:val="00C86577"/>
    <w:rsid w:val="00C928AD"/>
    <w:rsid w:val="00C92E07"/>
    <w:rsid w:val="00C96868"/>
    <w:rsid w:val="00CA0416"/>
    <w:rsid w:val="00CA1BA2"/>
    <w:rsid w:val="00CB58FF"/>
    <w:rsid w:val="00CC15FB"/>
    <w:rsid w:val="00CC560B"/>
    <w:rsid w:val="00CC71D1"/>
    <w:rsid w:val="00CC75E2"/>
    <w:rsid w:val="00CD46EB"/>
    <w:rsid w:val="00CD77AD"/>
    <w:rsid w:val="00CD7EBF"/>
    <w:rsid w:val="00CE7DFD"/>
    <w:rsid w:val="00CF4AEA"/>
    <w:rsid w:val="00CF5458"/>
    <w:rsid w:val="00D056F1"/>
    <w:rsid w:val="00D11171"/>
    <w:rsid w:val="00D16DC8"/>
    <w:rsid w:val="00D22F3C"/>
    <w:rsid w:val="00D23DB6"/>
    <w:rsid w:val="00D43FE6"/>
    <w:rsid w:val="00D51552"/>
    <w:rsid w:val="00D51A95"/>
    <w:rsid w:val="00D545F3"/>
    <w:rsid w:val="00D60568"/>
    <w:rsid w:val="00D70C7A"/>
    <w:rsid w:val="00D7156A"/>
    <w:rsid w:val="00D81D38"/>
    <w:rsid w:val="00D941C8"/>
    <w:rsid w:val="00D96865"/>
    <w:rsid w:val="00DA10A8"/>
    <w:rsid w:val="00DA2E08"/>
    <w:rsid w:val="00DA4BD3"/>
    <w:rsid w:val="00DB1E08"/>
    <w:rsid w:val="00DB2973"/>
    <w:rsid w:val="00DC1B56"/>
    <w:rsid w:val="00DC2129"/>
    <w:rsid w:val="00DC449F"/>
    <w:rsid w:val="00DC6570"/>
    <w:rsid w:val="00DD3C5E"/>
    <w:rsid w:val="00DD4B29"/>
    <w:rsid w:val="00DE2D8D"/>
    <w:rsid w:val="00DF25C3"/>
    <w:rsid w:val="00E01F9D"/>
    <w:rsid w:val="00E03F08"/>
    <w:rsid w:val="00E04062"/>
    <w:rsid w:val="00E05263"/>
    <w:rsid w:val="00E063C6"/>
    <w:rsid w:val="00E066BA"/>
    <w:rsid w:val="00E13B84"/>
    <w:rsid w:val="00E14D3E"/>
    <w:rsid w:val="00E15164"/>
    <w:rsid w:val="00E2003B"/>
    <w:rsid w:val="00E203C2"/>
    <w:rsid w:val="00E279D8"/>
    <w:rsid w:val="00E319B1"/>
    <w:rsid w:val="00E32BD9"/>
    <w:rsid w:val="00E3534C"/>
    <w:rsid w:val="00E358AA"/>
    <w:rsid w:val="00E4233E"/>
    <w:rsid w:val="00E44E0D"/>
    <w:rsid w:val="00E5492F"/>
    <w:rsid w:val="00E62DEF"/>
    <w:rsid w:val="00E70A86"/>
    <w:rsid w:val="00E755B0"/>
    <w:rsid w:val="00E777EC"/>
    <w:rsid w:val="00E80FCD"/>
    <w:rsid w:val="00E909D2"/>
    <w:rsid w:val="00EA1B1C"/>
    <w:rsid w:val="00EA7F2F"/>
    <w:rsid w:val="00EC00DE"/>
    <w:rsid w:val="00EC30E1"/>
    <w:rsid w:val="00EC6715"/>
    <w:rsid w:val="00ED172A"/>
    <w:rsid w:val="00ED2F27"/>
    <w:rsid w:val="00ED4056"/>
    <w:rsid w:val="00ED50C4"/>
    <w:rsid w:val="00EE3C14"/>
    <w:rsid w:val="00EE6F8D"/>
    <w:rsid w:val="00F04BE0"/>
    <w:rsid w:val="00F11F6C"/>
    <w:rsid w:val="00F1435B"/>
    <w:rsid w:val="00F14BEC"/>
    <w:rsid w:val="00F14E77"/>
    <w:rsid w:val="00F225C5"/>
    <w:rsid w:val="00F2587A"/>
    <w:rsid w:val="00F30BB1"/>
    <w:rsid w:val="00F3715D"/>
    <w:rsid w:val="00F41315"/>
    <w:rsid w:val="00F418CA"/>
    <w:rsid w:val="00F420C8"/>
    <w:rsid w:val="00F42A4C"/>
    <w:rsid w:val="00F469F4"/>
    <w:rsid w:val="00F57728"/>
    <w:rsid w:val="00F604DE"/>
    <w:rsid w:val="00F81A7F"/>
    <w:rsid w:val="00F85262"/>
    <w:rsid w:val="00F87C7B"/>
    <w:rsid w:val="00F94A8E"/>
    <w:rsid w:val="00F94B55"/>
    <w:rsid w:val="00FA36D0"/>
    <w:rsid w:val="00FB3B8E"/>
    <w:rsid w:val="00FB3CF6"/>
    <w:rsid w:val="00FB7512"/>
    <w:rsid w:val="00FB7990"/>
    <w:rsid w:val="00FC4810"/>
    <w:rsid w:val="00FD1949"/>
    <w:rsid w:val="00FD7547"/>
    <w:rsid w:val="00FE0592"/>
    <w:rsid w:val="00FE7DD5"/>
    <w:rsid w:val="00FF468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0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014F1"/>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6014F1"/>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6014F1"/>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450EE5"/>
    <w:pPr>
      <w:widowControl/>
      <w:numPr>
        <w:numId w:val="2"/>
      </w:numPr>
      <w:ind w:left="567" w:hanging="567"/>
    </w:pPr>
    <w:rPr>
      <w:rFonts w:cs="Arial"/>
      <w:lang w:bidi="ar-SA"/>
    </w:rPr>
  </w:style>
  <w:style w:type="character" w:customStyle="1" w:styleId="FSBullet1Char">
    <w:name w:val="FSBullet 1 Char"/>
    <w:link w:val="FSBullet1"/>
    <w:rsid w:val="00450EE5"/>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table" w:styleId="TableClassic4">
    <w:name w:val="Table Classic 4"/>
    <w:basedOn w:val="TableNormal"/>
    <w:rsid w:val="00561780"/>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ED4056"/>
    <w:pPr>
      <w:ind w:left="720"/>
      <w:contextualSpacing/>
    </w:pPr>
  </w:style>
  <w:style w:type="paragraph" w:styleId="Revision">
    <w:name w:val="Revision"/>
    <w:hidden/>
    <w:uiPriority w:val="99"/>
    <w:semiHidden/>
    <w:rsid w:val="006014F1"/>
    <w:rPr>
      <w:rFonts w:ascii="Arial" w:hAnsi="Arial"/>
      <w:sz w:val="22"/>
      <w:szCs w:val="24"/>
      <w:lang w:eastAsia="en-US" w:bidi="en-US"/>
    </w:rPr>
  </w:style>
  <w:style w:type="paragraph" w:styleId="EndnoteText">
    <w:name w:val="endnote text"/>
    <w:basedOn w:val="Normal"/>
    <w:link w:val="EndnoteTextChar"/>
    <w:rsid w:val="004B30B1"/>
    <w:rPr>
      <w:sz w:val="20"/>
      <w:szCs w:val="20"/>
    </w:rPr>
  </w:style>
  <w:style w:type="character" w:customStyle="1" w:styleId="EndnoteTextChar">
    <w:name w:val="Endnote Text Char"/>
    <w:basedOn w:val="DefaultParagraphFont"/>
    <w:link w:val="EndnoteText"/>
    <w:rsid w:val="004B30B1"/>
    <w:rPr>
      <w:rFonts w:ascii="Arial" w:hAnsi="Arial"/>
      <w:lang w:eastAsia="en-US" w:bidi="en-US"/>
    </w:rPr>
  </w:style>
  <w:style w:type="character" w:styleId="EndnoteReference">
    <w:name w:val="endnote reference"/>
    <w:basedOn w:val="DefaultParagraphFont"/>
    <w:rsid w:val="004B30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014F1"/>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6014F1"/>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6014F1"/>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450EE5"/>
    <w:pPr>
      <w:widowControl/>
      <w:numPr>
        <w:numId w:val="2"/>
      </w:numPr>
      <w:ind w:left="567" w:hanging="567"/>
    </w:pPr>
    <w:rPr>
      <w:rFonts w:cs="Arial"/>
      <w:lang w:bidi="ar-SA"/>
    </w:rPr>
  </w:style>
  <w:style w:type="character" w:customStyle="1" w:styleId="FSBullet1Char">
    <w:name w:val="FSBullet 1 Char"/>
    <w:link w:val="FSBullet1"/>
    <w:rsid w:val="00450EE5"/>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table" w:styleId="TableClassic4">
    <w:name w:val="Table Classic 4"/>
    <w:basedOn w:val="TableNormal"/>
    <w:rsid w:val="00561780"/>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ED4056"/>
    <w:pPr>
      <w:ind w:left="720"/>
      <w:contextualSpacing/>
    </w:pPr>
  </w:style>
  <w:style w:type="paragraph" w:styleId="Revision">
    <w:name w:val="Revision"/>
    <w:hidden/>
    <w:uiPriority w:val="99"/>
    <w:semiHidden/>
    <w:rsid w:val="006014F1"/>
    <w:rPr>
      <w:rFonts w:ascii="Arial" w:hAnsi="Arial"/>
      <w:sz w:val="22"/>
      <w:szCs w:val="24"/>
      <w:lang w:eastAsia="en-US" w:bidi="en-US"/>
    </w:rPr>
  </w:style>
  <w:style w:type="paragraph" w:styleId="EndnoteText">
    <w:name w:val="endnote text"/>
    <w:basedOn w:val="Normal"/>
    <w:link w:val="EndnoteTextChar"/>
    <w:rsid w:val="004B30B1"/>
    <w:rPr>
      <w:sz w:val="20"/>
      <w:szCs w:val="20"/>
    </w:rPr>
  </w:style>
  <w:style w:type="character" w:customStyle="1" w:styleId="EndnoteTextChar">
    <w:name w:val="Endnote Text Char"/>
    <w:basedOn w:val="DefaultParagraphFont"/>
    <w:link w:val="EndnoteText"/>
    <w:rsid w:val="004B30B1"/>
    <w:rPr>
      <w:rFonts w:ascii="Arial" w:hAnsi="Arial"/>
      <w:lang w:eastAsia="en-US" w:bidi="en-US"/>
    </w:rPr>
  </w:style>
  <w:style w:type="character" w:styleId="EndnoteReference">
    <w:name w:val="endnote reference"/>
    <w:basedOn w:val="DefaultParagraphFont"/>
    <w:rsid w:val="004B3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oodstandards.gov.au/code/Pages/default.aspx"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fda.gov/ohrms/dockets/98fr/042399a.tx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usp.org/food-ingredients/food-chemicals-code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fcr.or.jp/zaidan/FFCRHOME.nsf/pages/listexst" TargetMode="External"/><Relationship Id="rId23" Type="http://schemas.openxmlformats.org/officeDocument/2006/relationships/hyperlink" Target="http://www.fao.org/docrep/009/a0691e/A0691E03.htm" TargetMode="Externa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new.eur-lex.europa.eu/legalcontent/EN/ALL/?uri=CELEX:32000L0054&amp;qid=1380303475986" TargetMode="External"/><Relationship Id="rId27"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enzyme-database.org/query.php?name=3.5.1.2&amp;search=search_all&amp;display=show_all&amp;order=ec_num&amp;nr=5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virdb.llnl.gov/" TargetMode="External"/><Relationship Id="rId2" Type="http://schemas.openxmlformats.org/officeDocument/2006/relationships/hyperlink" Target="http://www.allergenonline.com/databasefasta.shtml" TargetMode="External"/><Relationship Id="rId1" Type="http://schemas.openxmlformats.org/officeDocument/2006/relationships/hyperlink" Target="http://allergen.nihs.go.jp/AD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7A0B7-B56E-45E2-AEFE-A9624307F2DC}"/>
</file>

<file path=customXml/itemProps2.xml><?xml version="1.0" encoding="utf-8"?>
<ds:datastoreItem xmlns:ds="http://schemas.openxmlformats.org/officeDocument/2006/customXml" ds:itemID="{82BF57D2-0425-4E2D-95A3-799BE86F455E}"/>
</file>

<file path=customXml/itemProps3.xml><?xml version="1.0" encoding="utf-8"?>
<ds:datastoreItem xmlns:ds="http://schemas.openxmlformats.org/officeDocument/2006/customXml" ds:itemID="{4899CE0D-378B-439D-8770-99EF5E2A5B0C}"/>
</file>

<file path=customXml/itemProps4.xml><?xml version="1.0" encoding="utf-8"?>
<ds:datastoreItem xmlns:ds="http://schemas.openxmlformats.org/officeDocument/2006/customXml" ds:itemID="{BA3EED96-3D49-45A3-8781-7F0AF56E2ECC}"/>
</file>

<file path=customXml/itemProps5.xml><?xml version="1.0" encoding="utf-8"?>
<ds:datastoreItem xmlns:ds="http://schemas.openxmlformats.org/officeDocument/2006/customXml" ds:itemID="{33FBB0AC-AC18-4F2D-B192-B6FE84D05CC0}"/>
</file>

<file path=customXml/itemProps6.xml><?xml version="1.0" encoding="utf-8"?>
<ds:datastoreItem xmlns:ds="http://schemas.openxmlformats.org/officeDocument/2006/customXml" ds:itemID="{4D7C1C94-E6D3-4814-BEBD-FD2855B28C6E}"/>
</file>

<file path=docProps/app.xml><?xml version="1.0" encoding="utf-8"?>
<Properties xmlns="http://schemas.openxmlformats.org/officeDocument/2006/extended-properties" xmlns:vt="http://schemas.openxmlformats.org/officeDocument/2006/docPropsVTypes">
  <Template>Normal.dotm</Template>
  <TotalTime>13</TotalTime>
  <Pages>15</Pages>
  <Words>6121</Words>
  <Characters>34890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40930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humphc</cp:lastModifiedBy>
  <cp:revision>7</cp:revision>
  <cp:lastPrinted>2015-12-21T20:43:00Z</cp:lastPrinted>
  <dcterms:created xsi:type="dcterms:W3CDTF">2016-05-02T03:32:00Z</dcterms:created>
  <dcterms:modified xsi:type="dcterms:W3CDTF">2016-05-05T04:34:00Z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5fb89809-4a06-49aa-af87-a9419d173925</vt:lpwstr>
  </property>
  <property fmtid="{D5CDD505-2E9C-101B-9397-08002B2CF9AE}" pid="6" name="SPPCopyMoveEvent">
    <vt:lpwstr>0</vt:lpwstr>
  </property>
  <property fmtid="{D5CDD505-2E9C-101B-9397-08002B2CF9AE}" pid="7" name="a41428b017d04df981d58ffdf035d7b8">
    <vt:lpwstr/>
  </property>
</Properties>
</file>